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B611" w14:textId="2816B000" w:rsidR="007A53A2" w:rsidRDefault="007A53A2" w:rsidP="007A53A2">
      <w:pPr>
        <w:spacing w:after="300" w:line="240" w:lineRule="auto"/>
        <w:jc w:val="center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096AB35D" wp14:editId="5D6FB593">
            <wp:extent cx="781805" cy="918019"/>
            <wp:effectExtent l="0" t="0" r="0" b="0"/>
            <wp:docPr id="1" name="image1.jpeg" descr="Swansea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wansea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05" cy="91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5FE8" w14:textId="49B9DF3B" w:rsidR="005806E8" w:rsidRPr="005806E8" w:rsidRDefault="005806E8" w:rsidP="005806E8">
      <w:pPr>
        <w:spacing w:after="30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Bwlch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2024</w:t>
      </w:r>
    </w:p>
    <w:p w14:paraId="4968D619" w14:textId="77777777" w:rsidR="005806E8" w:rsidRPr="005806E8" w:rsidRDefault="005806E8" w:rsidP="005806E8">
      <w:pPr>
        <w:spacing w:after="30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1.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Datganiad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Agoriadol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gan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Prif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Weithredwr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a'r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Dirprwy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Arweinydd</w:t>
      </w:r>
      <w:proofErr w:type="spellEnd"/>
    </w:p>
    <w:p w14:paraId="55EA641B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ofynnol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gydymffurfio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â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Rheoliadau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2017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Deddf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Cydraddoldeb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2010 (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Dyletswyddau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Penodol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ac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Awdurdodau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proofErr w:type="gram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Cyhoeddus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)  a</w:t>
      </w:r>
      <w:proofErr w:type="gram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chyhoeddi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gwybodaeth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weithlu'n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flynyddol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Rhaid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iddo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wneud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drwy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gyflwyniad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Llywodraeth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ac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wefan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Cydnabyddir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hefyd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Neddf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Llesiant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Cenedlaethau'r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Dyfodol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(Cymru) 2015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o dan "Cymru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",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dywedir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dylai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cyrff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sector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cyhoeddus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"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cyhoeddi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data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nodweddion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gwarchodedig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graddau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gweithlu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",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gennym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"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gymdeithas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galluogi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pobl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gyflawni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potensial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fo'u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cefndir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neu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hamgylchiadau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".</w:t>
      </w:r>
    </w:p>
    <w:p w14:paraId="1C0F56A6" w14:textId="77777777" w:rsidR="005806E8" w:rsidRPr="005806E8" w:rsidRDefault="005806E8" w:rsidP="005806E8">
      <w:p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Fel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cyflogwr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delfrydol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erys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ymrwymedig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amcan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geir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 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fldChar w:fldCharType="begin"/>
      </w: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instrText>HYPERLINK "https://www.abertawe.gov.uk/cynlluncydraddoldebstrategol"</w:instrText>
      </w: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fldChar w:fldCharType="separate"/>
      </w:r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>Cynllun</w:t>
      </w:r>
      <w:proofErr w:type="spellEnd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>Hawliau</w:t>
      </w:r>
      <w:proofErr w:type="spellEnd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>Dynol</w:t>
      </w:r>
      <w:proofErr w:type="spellEnd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>Chydraddoldeb</w:t>
      </w:r>
      <w:proofErr w:type="spellEnd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1C4364"/>
          <w:sz w:val="27"/>
          <w:szCs w:val="27"/>
          <w:u w:val="single"/>
          <w:bdr w:val="none" w:sz="0" w:space="0" w:color="auto" w:frame="1"/>
          <w:lang w:eastAsia="en-GB"/>
        </w:rPr>
        <w:t>Strategol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fldChar w:fldCharType="end"/>
      </w: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 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"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nodi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camau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gweithredu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leihau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unrhyw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amlwg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."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Rydym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sicrhau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talu'n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deg.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Byddwn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sicrhau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strwythur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graddio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polisïau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corfforaethol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harferion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mewnol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hyrwyddo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cydraddoldeb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137BD4EE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bwysig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gwneud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cyflawni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amcan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strategaeth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gweithlu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"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cynnal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diwylliant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bodoli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bawb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."</w:t>
      </w:r>
    </w:p>
    <w:p w14:paraId="10A471E6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Wrth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barhau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ymdrin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â'r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heriau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wynebu'r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ddinas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rydym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gwasanaethu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fu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erioed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bwysicach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ymelwa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fanteision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cydraddoldeb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ac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ganolog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Rydym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falch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weld bod data 2024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dangos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sefyllfa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sefydlog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2023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gyda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gostyngiad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bach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canolrif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adlewyrchu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cynnydd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bach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cymedr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0FB24A51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David Hopkins -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Dirprwy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Arweinydd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br/>
        <w:t xml:space="preserve">Martin Nicholls -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Prif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Weithredwr</w:t>
      </w:r>
      <w:proofErr w:type="spellEnd"/>
    </w:p>
    <w:p w14:paraId="45D9BD06" w14:textId="77777777" w:rsidR="005806E8" w:rsidRPr="005806E8" w:rsidRDefault="005806E8" w:rsidP="005806E8">
      <w:pPr>
        <w:spacing w:after="30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2. Beth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yw'r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?</w:t>
      </w:r>
    </w:p>
    <w:p w14:paraId="4D35607A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fesur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gwahaniaeth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nghyflog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(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cymedrig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neu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ganolrifol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)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be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natur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draws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sefydliad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Mae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arfer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fynegi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lastRenderedPageBreak/>
        <w:t>canran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gyda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ffigur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positif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blaid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ffigur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negatif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blaid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13C3053C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wahanol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gymhariaeth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cymhariaeth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berson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neu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grŵp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bobl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cyflawni'r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tebyg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neu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cyfwerth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cyfeirio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at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wahaniaethau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ellir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cyfiawnhau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mewn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ymgymryd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â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werth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creffir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lefel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unigol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er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enghraifft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drwy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broses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Gwerthuso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Swyddi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3BAC8B44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rheoliadau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gwneud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ofynnol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sefydliadau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â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dros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250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gyhoeddi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ystod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ddata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gynnwys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: </w:t>
      </w:r>
    </w:p>
    <w:p w14:paraId="65677995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cymedrig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</w:p>
    <w:p w14:paraId="4DB026B7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canolrifol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</w:p>
    <w:p w14:paraId="79CA0F4C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bonws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cymedrig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</w:p>
    <w:p w14:paraId="57B9C820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bonws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canolrifol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</w:p>
    <w:p w14:paraId="0D3F54A9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Cyfran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derbyn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taliad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bonws</w:t>
      </w:r>
      <w:proofErr w:type="spellEnd"/>
    </w:p>
    <w:p w14:paraId="519F937C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Cyfran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derbyn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taliad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bonws</w:t>
      </w:r>
      <w:proofErr w:type="spellEnd"/>
    </w:p>
    <w:p w14:paraId="71E9EFCF" w14:textId="77777777" w:rsidR="005806E8" w:rsidRPr="005806E8" w:rsidRDefault="005806E8" w:rsidP="005806E8">
      <w:pPr>
        <w:numPr>
          <w:ilvl w:val="0"/>
          <w:numId w:val="5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Cyfran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mhob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band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</w:t>
      </w:r>
      <w:proofErr w:type="spellEnd"/>
    </w:p>
    <w:p w14:paraId="7263569D" w14:textId="77777777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36A1CA64" w14:textId="1F35EA1E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Er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bodloni'r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gofynion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gwybodaeth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ysgolion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wedi'i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heithrio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bryd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dylai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cyrff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llywodraethu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uniongyrchol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sefydliadau'n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cyflogi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250 neu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staff.</w:t>
      </w:r>
    </w:p>
    <w:p w14:paraId="77DE3145" w14:textId="77777777" w:rsidR="005806E8" w:rsidRPr="005806E8" w:rsidRDefault="005806E8" w:rsidP="005806E8">
      <w:pPr>
        <w:spacing w:after="30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3. Beth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rydyn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ni'n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gynnwys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cyfrifiadau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?</w:t>
      </w:r>
    </w:p>
    <w:p w14:paraId="22152731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Er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bodloni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gofynion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rheoleiddiol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ofynnol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llawn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perthnasol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unig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wedi'i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grynhoi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gwefan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ac yr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amdano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wefan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GOV.UK.</w:t>
      </w:r>
    </w:p>
    <w:p w14:paraId="208D57D9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data yr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adroddwyd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amdano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flwyddyn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ben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31 Mawrth 2024 ac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seiliedig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'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perthnasol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llawn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' (ac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eithrio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ysgolion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gynnwys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gweithlu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achlysurol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gweithredol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).</w:t>
      </w:r>
    </w:p>
    <w:p w14:paraId="696FD986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yw'n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cynnwys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tâl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goramser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ymwneud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â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therfynu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cyflogaeth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nac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unrhyw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fuddion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eraill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ydynt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arian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parod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02F8E4A4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Rhoddodd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brosiect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Statws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Sengl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mis Ebrill 2014,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ddileu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taliad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bonws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i staff. Felly,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0%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wefan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GOV.UK</w:t>
      </w:r>
    </w:p>
    <w:p w14:paraId="5F4D73D9" w14:textId="39623F99" w:rsidR="005806E8" w:rsidRPr="005806E8" w:rsidRDefault="005806E8" w:rsidP="005806E8">
      <w:pPr>
        <w:spacing w:after="30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lastRenderedPageBreak/>
        <w:t xml:space="preserve">4.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Pwy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rydym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cynnwys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cyfrifiadau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?</w:t>
      </w:r>
    </w:p>
    <w:p w14:paraId="324D14FA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Gan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ddefnyddio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rheoliadau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adrodd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ac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arweiniad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ACAS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"Public Sector: Gender Pay Gap Reporting",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rydym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cymryd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data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perthnasol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weithlu'r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61%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ohonynt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39%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35"/>
        <w:gridCol w:w="3451"/>
        <w:gridCol w:w="3424"/>
      </w:tblGrid>
      <w:tr w:rsidR="005806E8" w:rsidRPr="005806E8" w14:paraId="1B6B22C1" w14:textId="77777777" w:rsidTr="005806E8">
        <w:trPr>
          <w:tblHeader/>
        </w:trPr>
        <w:tc>
          <w:tcPr>
            <w:tcW w:w="118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22A85D3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Rhyw</w:t>
            </w:r>
            <w:proofErr w:type="spellEnd"/>
          </w:p>
        </w:tc>
        <w:tc>
          <w:tcPr>
            <w:tcW w:w="19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45CC2A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Amser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llawn</w:t>
            </w:r>
            <w:proofErr w:type="spellEnd"/>
          </w:p>
        </w:tc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5A52437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Rhan-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amser</w:t>
            </w:r>
            <w:proofErr w:type="spellEnd"/>
          </w:p>
        </w:tc>
      </w:tr>
      <w:tr w:rsidR="005806E8" w:rsidRPr="005806E8" w14:paraId="12AEC77F" w14:textId="77777777" w:rsidTr="005806E8">
        <w:tc>
          <w:tcPr>
            <w:tcW w:w="118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7821189B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  <w:tc>
          <w:tcPr>
            <w:tcW w:w="19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28B9F1FD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26.5%</w:t>
            </w:r>
          </w:p>
        </w:tc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0853E2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34.5%</w:t>
            </w:r>
          </w:p>
        </w:tc>
      </w:tr>
      <w:tr w:rsidR="005806E8" w:rsidRPr="005806E8" w14:paraId="5EBAF43D" w14:textId="77777777" w:rsidTr="005806E8">
        <w:tc>
          <w:tcPr>
            <w:tcW w:w="118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6281EBD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</w:p>
        </w:tc>
        <w:tc>
          <w:tcPr>
            <w:tcW w:w="19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C302890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33%</w:t>
            </w:r>
          </w:p>
        </w:tc>
        <w:tc>
          <w:tcPr>
            <w:tcW w:w="190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E91140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6%</w:t>
            </w:r>
          </w:p>
        </w:tc>
      </w:tr>
    </w:tbl>
    <w:p w14:paraId="4538A6DF" w14:textId="77777777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gweithlu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yw'n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ymwneud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ysgolion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staff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llawn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amser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rhan-amser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byddai'r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ganlyn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:</w:t>
      </w:r>
    </w:p>
    <w:p w14:paraId="0CCC0FDD" w14:textId="0B893BB3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Tâl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cyfartalog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(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cymedrig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) 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fesul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awr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(31 Mawrth 2024)</w:t>
      </w:r>
    </w:p>
    <w:tbl>
      <w:tblPr>
        <w:tblpPr w:leftFromText="180" w:rightFromText="180" w:vertAnchor="text" w:horzAnchor="margin" w:tblpY="-52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42"/>
        <w:gridCol w:w="1943"/>
        <w:gridCol w:w="1928"/>
        <w:gridCol w:w="1297"/>
      </w:tblGrid>
      <w:tr w:rsidR="005806E8" w:rsidRPr="005806E8" w14:paraId="71336A5E" w14:textId="77777777" w:rsidTr="005806E8">
        <w:trPr>
          <w:tblHeader/>
        </w:trPr>
        <w:tc>
          <w:tcPr>
            <w:tcW w:w="213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136271C" w14:textId="77777777" w:rsidR="005806E8" w:rsidRPr="005806E8" w:rsidRDefault="005806E8" w:rsidP="005806E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2868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5874373" w14:textId="77777777" w:rsidR="005806E8" w:rsidRPr="005806E8" w:rsidRDefault="005806E8" w:rsidP="005806E8">
            <w:pPr>
              <w:spacing w:after="300" w:line="240" w:lineRule="auto"/>
              <w:jc w:val="center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Cymedr</w:t>
            </w:r>
            <w:proofErr w:type="spellEnd"/>
          </w:p>
        </w:tc>
      </w:tr>
      <w:tr w:rsidR="005806E8" w:rsidRPr="005806E8" w14:paraId="6323B415" w14:textId="77777777" w:rsidTr="005806E8">
        <w:tc>
          <w:tcPr>
            <w:tcW w:w="213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C847EF3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Cyflog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cyfartalog</w:t>
            </w:r>
            <w:proofErr w:type="spellEnd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fesul</w:t>
            </w:r>
            <w:proofErr w:type="spellEnd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awr</w:t>
            </w:r>
            <w:proofErr w:type="spellEnd"/>
          </w:p>
        </w:tc>
        <w:tc>
          <w:tcPr>
            <w:tcW w:w="107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2071235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Amser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llawn</w:t>
            </w:r>
            <w:proofErr w:type="spellEnd"/>
          </w:p>
        </w:tc>
        <w:tc>
          <w:tcPr>
            <w:tcW w:w="10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452649A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Rhan-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amser</w:t>
            </w:r>
            <w:proofErr w:type="spellEnd"/>
          </w:p>
        </w:tc>
        <w:tc>
          <w:tcPr>
            <w:tcW w:w="72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7EA509F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Pawb</w:t>
            </w:r>
            <w:proofErr w:type="spellEnd"/>
          </w:p>
        </w:tc>
      </w:tr>
      <w:tr w:rsidR="005806E8" w:rsidRPr="005806E8" w14:paraId="4F2D373D" w14:textId="77777777" w:rsidTr="005806E8">
        <w:tc>
          <w:tcPr>
            <w:tcW w:w="213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BC07F0A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</w:p>
        </w:tc>
        <w:tc>
          <w:tcPr>
            <w:tcW w:w="107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2D694A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£16.79</w:t>
            </w:r>
          </w:p>
        </w:tc>
        <w:tc>
          <w:tcPr>
            <w:tcW w:w="10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D127603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£14.19</w:t>
            </w:r>
          </w:p>
        </w:tc>
        <w:tc>
          <w:tcPr>
            <w:tcW w:w="72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845F74E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£16.39</w:t>
            </w:r>
          </w:p>
        </w:tc>
      </w:tr>
      <w:tr w:rsidR="005806E8" w:rsidRPr="005806E8" w14:paraId="405B6F24" w14:textId="77777777" w:rsidTr="005806E8">
        <w:tc>
          <w:tcPr>
            <w:tcW w:w="213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4ACF914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  <w:tc>
          <w:tcPr>
            <w:tcW w:w="107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ADC268B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£18.40</w:t>
            </w:r>
          </w:p>
        </w:tc>
        <w:tc>
          <w:tcPr>
            <w:tcW w:w="10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ABF77C3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£14.14</w:t>
            </w:r>
          </w:p>
        </w:tc>
        <w:tc>
          <w:tcPr>
            <w:tcW w:w="72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E6268CE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£16.00</w:t>
            </w:r>
          </w:p>
        </w:tc>
      </w:tr>
      <w:tr w:rsidR="005806E8" w:rsidRPr="005806E8" w14:paraId="59AE0485" w14:textId="77777777" w:rsidTr="005806E8">
        <w:tc>
          <w:tcPr>
            <w:tcW w:w="2132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EC39CC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% Bwlch cyflog</w:t>
            </w:r>
          </w:p>
        </w:tc>
        <w:tc>
          <w:tcPr>
            <w:tcW w:w="1078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0162834B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-8.75%</w:t>
            </w:r>
          </w:p>
        </w:tc>
        <w:tc>
          <w:tcPr>
            <w:tcW w:w="107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B539788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0.35%</w:t>
            </w:r>
          </w:p>
        </w:tc>
        <w:tc>
          <w:tcPr>
            <w:tcW w:w="72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0E91A98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2.43%</w:t>
            </w:r>
          </w:p>
        </w:tc>
      </w:tr>
    </w:tbl>
    <w:p w14:paraId="5C028D47" w14:textId="77777777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432CCCD3" w14:textId="77777777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187ADBF9" w14:textId="3C55AFA1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lastRenderedPageBreak/>
        <w:t xml:space="preserve">Cyflog 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canolrifol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fesul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>awr</w:t>
      </w:r>
      <w:proofErr w:type="spellEnd"/>
      <w:r w:rsidRPr="005806E8"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en-GB"/>
        </w:rPr>
        <w:t xml:space="preserve"> (31 Mawrth 2024)</w:t>
      </w:r>
    </w:p>
    <w:p w14:paraId="2A84900A" w14:textId="77777777" w:rsidR="005806E8" w:rsidRPr="005806E8" w:rsidRDefault="005806E8" w:rsidP="005806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48"/>
        <w:gridCol w:w="2016"/>
        <w:gridCol w:w="2000"/>
        <w:gridCol w:w="1346"/>
      </w:tblGrid>
      <w:tr w:rsidR="005806E8" w:rsidRPr="005806E8" w14:paraId="4A5AEAF6" w14:textId="77777777" w:rsidTr="005806E8">
        <w:trPr>
          <w:tblHeader/>
        </w:trPr>
        <w:tc>
          <w:tcPr>
            <w:tcW w:w="202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A96958B" w14:textId="77777777" w:rsidR="005806E8" w:rsidRPr="005806E8" w:rsidRDefault="005806E8" w:rsidP="005806E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2976" w:type="pct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DF3BB08" w14:textId="77777777" w:rsidR="005806E8" w:rsidRPr="005806E8" w:rsidRDefault="005806E8" w:rsidP="005806E8">
            <w:pPr>
              <w:spacing w:after="300" w:line="240" w:lineRule="auto"/>
              <w:jc w:val="center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Canolrif</w:t>
            </w:r>
            <w:proofErr w:type="spellEnd"/>
          </w:p>
        </w:tc>
      </w:tr>
      <w:tr w:rsidR="005806E8" w:rsidRPr="005806E8" w14:paraId="45CEBDDC" w14:textId="77777777" w:rsidTr="005806E8">
        <w:tc>
          <w:tcPr>
            <w:tcW w:w="202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CF4BD08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Cyflog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canolrif</w:t>
            </w:r>
            <w:proofErr w:type="spellEnd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fesul</w:t>
            </w:r>
            <w:proofErr w:type="spellEnd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awr</w:t>
            </w:r>
            <w:proofErr w:type="spellEnd"/>
          </w:p>
        </w:tc>
        <w:tc>
          <w:tcPr>
            <w:tcW w:w="111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4049154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Amser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llawn</w:t>
            </w:r>
            <w:proofErr w:type="spellEnd"/>
          </w:p>
        </w:tc>
        <w:tc>
          <w:tcPr>
            <w:tcW w:w="11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E4830E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Rhan-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amser</w:t>
            </w:r>
            <w:proofErr w:type="spellEnd"/>
          </w:p>
        </w:tc>
        <w:tc>
          <w:tcPr>
            <w:tcW w:w="74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2893BF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Pawb</w:t>
            </w:r>
            <w:proofErr w:type="spellEnd"/>
          </w:p>
        </w:tc>
      </w:tr>
      <w:tr w:rsidR="005806E8" w:rsidRPr="005806E8" w14:paraId="36CB3AB5" w14:textId="77777777" w:rsidTr="005806E8">
        <w:tc>
          <w:tcPr>
            <w:tcW w:w="202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7568B2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</w:p>
        </w:tc>
        <w:tc>
          <w:tcPr>
            <w:tcW w:w="111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E25E031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£16.63</w:t>
            </w:r>
          </w:p>
        </w:tc>
        <w:tc>
          <w:tcPr>
            <w:tcW w:w="11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E167D0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£12.38</w:t>
            </w:r>
          </w:p>
        </w:tc>
        <w:tc>
          <w:tcPr>
            <w:tcW w:w="74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FC795D0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£15.43</w:t>
            </w:r>
          </w:p>
        </w:tc>
      </w:tr>
      <w:tr w:rsidR="005806E8" w:rsidRPr="005806E8" w14:paraId="2CE4FA02" w14:textId="77777777" w:rsidTr="005806E8">
        <w:tc>
          <w:tcPr>
            <w:tcW w:w="202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D980C0B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  <w:tc>
          <w:tcPr>
            <w:tcW w:w="111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D12D71D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£17.12</w:t>
            </w:r>
          </w:p>
        </w:tc>
        <w:tc>
          <w:tcPr>
            <w:tcW w:w="11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6D35A90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£12.8</w:t>
            </w:r>
          </w:p>
        </w:tc>
        <w:tc>
          <w:tcPr>
            <w:tcW w:w="74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54616C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£14.91</w:t>
            </w:r>
          </w:p>
        </w:tc>
      </w:tr>
      <w:tr w:rsidR="005806E8" w:rsidRPr="005806E8" w14:paraId="18ED08C0" w14:textId="77777777" w:rsidTr="005806E8">
        <w:tc>
          <w:tcPr>
            <w:tcW w:w="2024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757E22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% Bwlch cyflog</w:t>
            </w:r>
          </w:p>
        </w:tc>
        <w:tc>
          <w:tcPr>
            <w:tcW w:w="1119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318C2B04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-2.86%</w:t>
            </w:r>
          </w:p>
        </w:tc>
        <w:tc>
          <w:tcPr>
            <w:tcW w:w="1110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95B166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-3.2%</w:t>
            </w:r>
          </w:p>
        </w:tc>
        <w:tc>
          <w:tcPr>
            <w:tcW w:w="747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677B1CE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3.48%</w:t>
            </w:r>
          </w:p>
        </w:tc>
      </w:tr>
    </w:tbl>
    <w:p w14:paraId="15CD02A0" w14:textId="77777777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500D584B" w14:textId="16A6BDD3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Mae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ffigur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positif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dangos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ffigur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minws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dangos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seiliedig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gyfradd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fesul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awr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2B010A11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data'n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dangos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wedi'i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nodi,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bynnag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debygol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oherwydd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ganran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uchel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benywaidd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rhan-amser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sefydliad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hyrwyddwr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hyblyg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benywaidd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tebygol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na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gwrywaidd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wneud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cais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amdano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61EBF954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Er bod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cynnydd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bach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tâl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cyfartalog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cyffredinol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2.01%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llynedd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2.43%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31 Mawrth 2024,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tâl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canolrifol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cyffredinol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lleihau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3.73%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3.48%.</w:t>
      </w:r>
    </w:p>
    <w:p w14:paraId="34C8EC79" w14:textId="77777777" w:rsidR="005806E8" w:rsidRPr="005806E8" w:rsidRDefault="005806E8" w:rsidP="005806E8">
      <w:pPr>
        <w:spacing w:after="30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 xml:space="preserve">5. Data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chwartel</w:t>
      </w:r>
      <w:proofErr w:type="spellEnd"/>
    </w:p>
    <w:p w14:paraId="1B24B972" w14:textId="77777777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gwahaniaeth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nghanran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gwrywaidd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benywaidd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mhob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seiliedig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dâl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fesul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awr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31 Mawrth 2024,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ganlyn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: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7"/>
        <w:gridCol w:w="1111"/>
        <w:gridCol w:w="1196"/>
        <w:gridCol w:w="1108"/>
        <w:gridCol w:w="1126"/>
        <w:gridCol w:w="1108"/>
        <w:gridCol w:w="1126"/>
        <w:gridCol w:w="1108"/>
      </w:tblGrid>
      <w:tr w:rsidR="005806E8" w:rsidRPr="005806E8" w14:paraId="550C16B2" w14:textId="77777777" w:rsidTr="005806E8">
        <w:trPr>
          <w:tblHeader/>
        </w:trPr>
        <w:tc>
          <w:tcPr>
            <w:tcW w:w="1241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AEB1BEF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Isaf</w:t>
            </w:r>
            <w:proofErr w:type="spellEnd"/>
          </w:p>
        </w:tc>
        <w:tc>
          <w:tcPr>
            <w:tcW w:w="1278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89B91A4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Canol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isaf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32F171E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 xml:space="preserve">Canol </w:t>
            </w: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uchaf</w:t>
            </w:r>
            <w:proofErr w:type="spellEnd"/>
          </w:p>
        </w:tc>
        <w:tc>
          <w:tcPr>
            <w:tcW w:w="1240" w:type="pct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D9D9D9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096D23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Uchaf</w:t>
            </w:r>
            <w:proofErr w:type="spellEnd"/>
            <w:r w:rsidRPr="005806E8">
              <w:rPr>
                <w:rFonts w:ascii="Roboto" w:eastAsia="Times New Roman" w:hAnsi="Roboto" w:cs="Times New Roman"/>
                <w:b/>
                <w:bCs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  <w:tr w:rsidR="005806E8" w:rsidRPr="005806E8" w14:paraId="75EA0321" w14:textId="77777777" w:rsidTr="005806E8">
        <w:tc>
          <w:tcPr>
            <w:tcW w:w="6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BCF8EC5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</w:p>
        </w:tc>
        <w:tc>
          <w:tcPr>
            <w:tcW w:w="61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4A4E8D1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  <w:tc>
          <w:tcPr>
            <w:tcW w:w="6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5847E2D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 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6E9860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  <w:tc>
          <w:tcPr>
            <w:tcW w:w="6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77C86461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DBFDE57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  <w:tc>
          <w:tcPr>
            <w:tcW w:w="6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4C1883F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Gwryw</w:t>
            </w:r>
            <w:proofErr w:type="spellEnd"/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F94AE28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proofErr w:type="spellStart"/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Benyw</w:t>
            </w:r>
            <w:proofErr w:type="spellEnd"/>
          </w:p>
        </w:tc>
      </w:tr>
      <w:tr w:rsidR="005806E8" w:rsidRPr="005806E8" w14:paraId="437AF1C0" w14:textId="77777777" w:rsidTr="005806E8">
        <w:tc>
          <w:tcPr>
            <w:tcW w:w="6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D86F795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65.9%</w:t>
            </w:r>
          </w:p>
        </w:tc>
        <w:tc>
          <w:tcPr>
            <w:tcW w:w="616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DD4ECDE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34.1%</w:t>
            </w:r>
          </w:p>
        </w:tc>
        <w:tc>
          <w:tcPr>
            <w:tcW w:w="663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5C8FBD0A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52%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115411E9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48%</w:t>
            </w:r>
          </w:p>
        </w:tc>
        <w:tc>
          <w:tcPr>
            <w:tcW w:w="6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13FD2F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52%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688E085A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48%</w:t>
            </w:r>
          </w:p>
        </w:tc>
        <w:tc>
          <w:tcPr>
            <w:tcW w:w="62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2BE359BC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42.1%</w:t>
            </w:r>
          </w:p>
        </w:tc>
        <w:tc>
          <w:tcPr>
            <w:tcW w:w="615" w:type="pc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25" w:type="dxa"/>
              <w:left w:w="150" w:type="dxa"/>
              <w:bottom w:w="225" w:type="dxa"/>
              <w:right w:w="150" w:type="dxa"/>
            </w:tcMar>
            <w:vAlign w:val="bottom"/>
            <w:hideMark/>
          </w:tcPr>
          <w:p w14:paraId="4BF6507F" w14:textId="77777777" w:rsidR="005806E8" w:rsidRPr="005806E8" w:rsidRDefault="005806E8" w:rsidP="005806E8">
            <w:pPr>
              <w:spacing w:after="300" w:line="240" w:lineRule="auto"/>
              <w:textAlignment w:val="baseline"/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</w:pPr>
            <w:r w:rsidRPr="005806E8">
              <w:rPr>
                <w:rFonts w:ascii="Roboto" w:eastAsia="Times New Roman" w:hAnsi="Roboto" w:cs="Times New Roman"/>
                <w:color w:val="000000"/>
                <w:sz w:val="27"/>
                <w:szCs w:val="27"/>
                <w:lang w:eastAsia="en-GB"/>
              </w:rPr>
              <w:t>57.9%</w:t>
            </w:r>
          </w:p>
        </w:tc>
      </w:tr>
    </w:tbl>
    <w:p w14:paraId="2C99B15C" w14:textId="77777777" w:rsid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5E9935E1" w14:textId="7EFF8B8E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data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hwn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dangos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gwahaniaeth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cyfradd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cadarnhaol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blaid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uchaf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gwahaniaeth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cyfradd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negyddol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isaf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Mae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gostyngiad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benywaidd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uchaf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71%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57.9%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arwain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at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gynnydd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bach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bwlch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cyflog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rhwng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rhywiau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ond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symud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tuag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at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raniad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cytbwys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ddeiliaid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swyddi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gwrywaidd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/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benywaidd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categori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. Yn yr un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modd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mae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canol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isaf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chanol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uchaf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cyrraedd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cydbwysedd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cynrychioladol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ddeiliaid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swyddi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gwrywaidd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/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benywaidd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36B4DE7E" w14:textId="77777777" w:rsidR="005806E8" w:rsidRPr="005806E8" w:rsidRDefault="005806E8" w:rsidP="005806E8">
      <w:pPr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36"/>
          <w:szCs w:val="36"/>
          <w:lang w:eastAsia="en-GB"/>
        </w:rPr>
        <w:t>6. 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>Cynllun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>gweithredu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>gau'r</w:t>
      </w:r>
      <w:proofErr w:type="spellEnd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36"/>
          <w:szCs w:val="36"/>
          <w:bdr w:val="none" w:sz="0" w:space="0" w:color="auto" w:frame="1"/>
          <w:lang w:eastAsia="en-GB"/>
        </w:rPr>
        <w:t>bwlch</w:t>
      </w:r>
      <w:proofErr w:type="spellEnd"/>
    </w:p>
    <w:p w14:paraId="79A8230D" w14:textId="77777777" w:rsidR="009C309E" w:rsidRDefault="009C309E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</w:p>
    <w:p w14:paraId="53C854E0" w14:textId="3925C94B" w:rsidR="005806E8" w:rsidRPr="005806E8" w:rsidRDefault="005806E8" w:rsidP="005806E8">
      <w:pPr>
        <w:spacing w:after="30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Yn 2025/26,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bydd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rhan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Strategaeth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Gweithlu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,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:</w:t>
      </w:r>
    </w:p>
    <w:p w14:paraId="476CEBB1" w14:textId="77777777" w:rsidR="005806E8" w:rsidRPr="005806E8" w:rsidRDefault="005806E8" w:rsidP="005806E8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Adolygu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hymagwedd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at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recriwtio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dethol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ystyried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gram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</w:t>
      </w:r>
      <w:proofErr w:type="gram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oes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rhwystrau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fenywod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wrth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iddynt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ymgeisio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am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swyddi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draws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pob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chwartel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cyngor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389AC8BB" w14:textId="77777777" w:rsidR="005806E8" w:rsidRPr="005806E8" w:rsidRDefault="005806E8" w:rsidP="005806E8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Parhau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ddatblygu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ein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polisïau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ystyriol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o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deuluoedd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rhoi'r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cyfle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ddynion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menywod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weithio'n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hyblyg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er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mwyn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cynnal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ymrwymiadau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teuluol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phersonol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25138933" w14:textId="77777777" w:rsidR="005806E8" w:rsidRPr="005806E8" w:rsidRDefault="005806E8" w:rsidP="005806E8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Ymdrechu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gyflogi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gweithlu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sy'n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cynrychioli'r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cymunedau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rydym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yn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gwasanaethu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79832624" w14:textId="77777777" w:rsidR="005806E8" w:rsidRPr="005806E8" w:rsidRDefault="005806E8" w:rsidP="005806E8">
      <w:pPr>
        <w:numPr>
          <w:ilvl w:val="0"/>
          <w:numId w:val="6"/>
        </w:numPr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</w:pP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Cefnogi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gweithwyr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â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chyflyrau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iechyd y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gellir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eu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rheoli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i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gael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mynediad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at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waith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ar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 xml:space="preserve"> bob </w:t>
      </w:r>
      <w:proofErr w:type="spellStart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lefel</w:t>
      </w:r>
      <w:proofErr w:type="spellEnd"/>
      <w:r w:rsidRPr="005806E8">
        <w:rPr>
          <w:rFonts w:ascii="Roboto" w:eastAsia="Times New Roman" w:hAnsi="Roboto" w:cs="Times New Roman"/>
          <w:color w:val="000000"/>
          <w:sz w:val="27"/>
          <w:szCs w:val="27"/>
          <w:lang w:eastAsia="en-GB"/>
        </w:rPr>
        <w:t>.</w:t>
      </w:r>
    </w:p>
    <w:p w14:paraId="713B7974" w14:textId="77777777" w:rsidR="000D2429" w:rsidRPr="005806E8" w:rsidRDefault="000D2429" w:rsidP="005806E8"/>
    <w:sectPr w:rsidR="000D2429" w:rsidRPr="00580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8130F9"/>
    <w:multiLevelType w:val="multilevel"/>
    <w:tmpl w:val="0D2C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96D4B"/>
    <w:multiLevelType w:val="multilevel"/>
    <w:tmpl w:val="6178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30528"/>
    <w:multiLevelType w:val="multilevel"/>
    <w:tmpl w:val="FACAD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B573B"/>
    <w:multiLevelType w:val="multilevel"/>
    <w:tmpl w:val="86DC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D30B5"/>
    <w:multiLevelType w:val="multilevel"/>
    <w:tmpl w:val="A198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70D4B"/>
    <w:multiLevelType w:val="multilevel"/>
    <w:tmpl w:val="4C56E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8662890">
    <w:abstractNumId w:val="3"/>
  </w:num>
  <w:num w:numId="2" w16cid:durableId="2037537260">
    <w:abstractNumId w:val="0"/>
  </w:num>
  <w:num w:numId="3" w16cid:durableId="441609423">
    <w:abstractNumId w:val="4"/>
  </w:num>
  <w:num w:numId="4" w16cid:durableId="210922738">
    <w:abstractNumId w:val="1"/>
  </w:num>
  <w:num w:numId="5" w16cid:durableId="768891713">
    <w:abstractNumId w:val="2"/>
  </w:num>
  <w:num w:numId="6" w16cid:durableId="197400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8"/>
    <w:rsid w:val="000D2429"/>
    <w:rsid w:val="00153A24"/>
    <w:rsid w:val="00251829"/>
    <w:rsid w:val="005806E8"/>
    <w:rsid w:val="007A53A2"/>
    <w:rsid w:val="008031FA"/>
    <w:rsid w:val="009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251C"/>
  <w15:chartTrackingRefBased/>
  <w15:docId w15:val="{3FBD9D1F-FD5C-4DC8-8E67-58EC507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6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6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6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6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6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6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6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6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6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6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6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06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1042</Words>
  <Characters>5946</Characters>
  <Application>Microsoft Office Word</Application>
  <DocSecurity>0</DocSecurity>
  <Lines>49</Lines>
  <Paragraphs>13</Paragraphs>
  <ScaleCrop>false</ScaleCrop>
  <Company>City &amp; County of Swansea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Rees</dc:creator>
  <cp:keywords/>
  <dc:description/>
  <cp:lastModifiedBy>Amy Rees</cp:lastModifiedBy>
  <cp:revision>4</cp:revision>
  <dcterms:created xsi:type="dcterms:W3CDTF">2025-04-15T14:37:00Z</dcterms:created>
  <dcterms:modified xsi:type="dcterms:W3CDTF">2025-04-15T14:45:00Z</dcterms:modified>
</cp:coreProperties>
</file>