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3398" w14:textId="77777777" w:rsidR="008821CD" w:rsidRPr="00202978" w:rsidRDefault="00096242" w:rsidP="008821CD">
      <w:pPr>
        <w:ind w:firstLine="720"/>
        <w:jc w:val="center"/>
        <w:rPr>
          <w:noProof/>
        </w:rPr>
      </w:pPr>
      <w:r w:rsidRPr="00202978">
        <w:rPr>
          <w:noProof/>
        </w:rPr>
        <w:drawing>
          <wp:inline distT="0" distB="0" distL="0" distR="0" wp14:anchorId="6B91348F" wp14:editId="6B913490">
            <wp:extent cx="1838325" cy="2171700"/>
            <wp:effectExtent l="0" t="0" r="0" b="0"/>
            <wp:docPr id="1" name="Picture 1" descr="C:\Users\caroline.davies5\Desktop\New Portra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50377" name="Picture 1" descr="C:\Users\caroline.davies5\Desktop\New Portrait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3399" w14:textId="77777777" w:rsidR="00580887" w:rsidRDefault="00580887" w:rsidP="008821CD">
      <w:pPr>
        <w:ind w:firstLine="720"/>
        <w:jc w:val="center"/>
      </w:pPr>
    </w:p>
    <w:p w14:paraId="6B91339A" w14:textId="77777777" w:rsidR="005006BA" w:rsidRPr="00580887" w:rsidRDefault="005006BA" w:rsidP="005006BA">
      <w:pPr>
        <w:pStyle w:val="Heading1"/>
        <w:jc w:val="center"/>
        <w:rPr>
          <w:rFonts w:cs="Arial"/>
          <w:sz w:val="48"/>
          <w:szCs w:val="48"/>
        </w:rPr>
      </w:pPr>
    </w:p>
    <w:p w14:paraId="6B91339B" w14:textId="77777777" w:rsidR="005006BA" w:rsidRPr="00580887" w:rsidRDefault="005006BA" w:rsidP="005006BA">
      <w:pPr>
        <w:ind w:left="-540"/>
        <w:jc w:val="center"/>
        <w:rPr>
          <w:sz w:val="48"/>
          <w:szCs w:val="48"/>
        </w:rPr>
      </w:pPr>
    </w:p>
    <w:p w14:paraId="6B91339C" w14:textId="77777777" w:rsidR="005006BA" w:rsidRDefault="005006BA" w:rsidP="005006BA">
      <w:pPr>
        <w:ind w:left="-540"/>
        <w:jc w:val="center"/>
      </w:pPr>
    </w:p>
    <w:p w14:paraId="6B91339D" w14:textId="77777777" w:rsidR="005006BA" w:rsidRDefault="005006BA" w:rsidP="005006BA">
      <w:pPr>
        <w:ind w:left="-540"/>
        <w:jc w:val="center"/>
      </w:pPr>
    </w:p>
    <w:p w14:paraId="6B91339E" w14:textId="77777777" w:rsidR="005006BA" w:rsidRDefault="005006BA" w:rsidP="005006BA">
      <w:pPr>
        <w:ind w:left="-540"/>
        <w:jc w:val="center"/>
      </w:pPr>
    </w:p>
    <w:p w14:paraId="6B91339F" w14:textId="77777777" w:rsidR="00457B95" w:rsidRDefault="00457B95" w:rsidP="005006BA">
      <w:pPr>
        <w:ind w:left="-540"/>
        <w:jc w:val="center"/>
      </w:pPr>
    </w:p>
    <w:p w14:paraId="6B9133A0" w14:textId="77777777" w:rsidR="005006BA" w:rsidRDefault="005006BA" w:rsidP="005006BA">
      <w:pPr>
        <w:ind w:left="-540"/>
        <w:jc w:val="center"/>
      </w:pPr>
    </w:p>
    <w:p w14:paraId="6B9133A1" w14:textId="77777777" w:rsidR="00341B11" w:rsidRDefault="00096242" w:rsidP="005006BA">
      <w:pPr>
        <w:jc w:val="center"/>
        <w:rPr>
          <w:b/>
          <w:sz w:val="48"/>
          <w:szCs w:val="48"/>
        </w:rPr>
      </w:pPr>
      <w:r w:rsidRPr="00580887">
        <w:rPr>
          <w:b/>
          <w:bCs/>
          <w:sz w:val="48"/>
          <w:szCs w:val="48"/>
          <w:lang w:val="cy-GB"/>
        </w:rPr>
        <w:t>Adroddiad Adolygu Cydraddoldeb</w:t>
      </w:r>
      <w:r w:rsidRPr="00580887">
        <w:rPr>
          <w:sz w:val="48"/>
          <w:szCs w:val="48"/>
          <w:lang w:val="cy-GB"/>
        </w:rPr>
        <w:t xml:space="preserve"> </w:t>
      </w:r>
    </w:p>
    <w:p w14:paraId="6B9133A2" w14:textId="77777777" w:rsidR="005006BA" w:rsidRDefault="00096242" w:rsidP="005006BA"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  <w:lang w:val="cy-GB"/>
        </w:rPr>
        <w:t>2023 - 2024</w:t>
      </w:r>
    </w:p>
    <w:p w14:paraId="6B9133A3" w14:textId="77777777" w:rsidR="008821CD" w:rsidRDefault="008821CD" w:rsidP="005006BA">
      <w:pPr>
        <w:jc w:val="center"/>
        <w:rPr>
          <w:b/>
          <w:sz w:val="48"/>
          <w:szCs w:val="48"/>
        </w:rPr>
      </w:pPr>
    </w:p>
    <w:p w14:paraId="6B9133A4" w14:textId="77777777" w:rsidR="005006BA" w:rsidRPr="00580887" w:rsidRDefault="00096242" w:rsidP="005006BA"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  <w:lang w:val="cy-GB"/>
        </w:rPr>
        <w:t>(Y flwyddyn a ddaeth i ben ym mis Mawrth 2024)</w:t>
      </w:r>
    </w:p>
    <w:p w14:paraId="6B9133A5" w14:textId="77777777" w:rsidR="005006BA" w:rsidRDefault="005006BA" w:rsidP="005006BA">
      <w:pPr>
        <w:ind w:left="1440"/>
        <w:jc w:val="center"/>
        <w:rPr>
          <w:b/>
          <w:sz w:val="48"/>
          <w:szCs w:val="48"/>
        </w:rPr>
      </w:pPr>
    </w:p>
    <w:p w14:paraId="6B9133A6" w14:textId="77777777" w:rsidR="005006BA" w:rsidRDefault="005006BA" w:rsidP="005006BA">
      <w:pPr>
        <w:ind w:left="1440"/>
        <w:jc w:val="center"/>
        <w:rPr>
          <w:b/>
          <w:sz w:val="48"/>
          <w:szCs w:val="48"/>
        </w:rPr>
      </w:pPr>
    </w:p>
    <w:p w14:paraId="6B9133A7" w14:textId="77777777" w:rsidR="009F13BA" w:rsidRDefault="009F13BA" w:rsidP="009C5055">
      <w:pPr>
        <w:ind w:left="-540"/>
        <w:jc w:val="center"/>
      </w:pPr>
    </w:p>
    <w:p w14:paraId="6B9133A8" w14:textId="77777777" w:rsidR="009C5055" w:rsidRDefault="009C5055" w:rsidP="009C5055">
      <w:pPr>
        <w:ind w:left="-540"/>
        <w:jc w:val="center"/>
      </w:pPr>
    </w:p>
    <w:p w14:paraId="6B9133A9" w14:textId="77777777" w:rsidR="009C5055" w:rsidRDefault="009C5055" w:rsidP="009C5055">
      <w:pPr>
        <w:ind w:left="-540"/>
        <w:jc w:val="center"/>
      </w:pPr>
    </w:p>
    <w:p w14:paraId="6B9133AA" w14:textId="77777777" w:rsidR="009F13BA" w:rsidRDefault="009F13BA" w:rsidP="009C5055">
      <w:pPr>
        <w:ind w:left="-540"/>
        <w:jc w:val="center"/>
      </w:pPr>
    </w:p>
    <w:p w14:paraId="6B9133AB" w14:textId="77777777" w:rsidR="00580887" w:rsidRDefault="00580887" w:rsidP="009C5055">
      <w:pPr>
        <w:ind w:left="-540"/>
        <w:jc w:val="center"/>
      </w:pPr>
    </w:p>
    <w:p w14:paraId="6B9133AC" w14:textId="77777777" w:rsidR="00580887" w:rsidRDefault="00580887" w:rsidP="009C5055">
      <w:pPr>
        <w:ind w:left="-540"/>
        <w:jc w:val="center"/>
      </w:pPr>
    </w:p>
    <w:p w14:paraId="6B9133AD" w14:textId="77777777" w:rsidR="00AF1CC2" w:rsidRDefault="00AF1CC2" w:rsidP="009C5055">
      <w:pPr>
        <w:jc w:val="center"/>
        <w:rPr>
          <w:b/>
          <w:sz w:val="48"/>
          <w:szCs w:val="48"/>
        </w:rPr>
      </w:pPr>
    </w:p>
    <w:p w14:paraId="6B9133AE" w14:textId="77777777" w:rsidR="009C5055" w:rsidRDefault="009C5055" w:rsidP="009C5055">
      <w:pPr>
        <w:ind w:left="1440"/>
        <w:jc w:val="center"/>
        <w:rPr>
          <w:b/>
          <w:sz w:val="48"/>
          <w:szCs w:val="48"/>
        </w:rPr>
      </w:pPr>
    </w:p>
    <w:p w14:paraId="6B9133AF" w14:textId="77777777" w:rsidR="0062378E" w:rsidRDefault="0062378E" w:rsidP="008E4850">
      <w:pPr>
        <w:rPr>
          <w:b/>
          <w:sz w:val="48"/>
          <w:szCs w:val="48"/>
        </w:rPr>
      </w:pPr>
    </w:p>
    <w:p w14:paraId="6B9133B0" w14:textId="77777777" w:rsidR="0062378E" w:rsidRDefault="0062378E" w:rsidP="008E4850">
      <w:pPr>
        <w:rPr>
          <w:b/>
          <w:sz w:val="48"/>
          <w:szCs w:val="48"/>
        </w:rPr>
      </w:pPr>
    </w:p>
    <w:p w14:paraId="6B9133B1" w14:textId="77777777" w:rsidR="0062378E" w:rsidRDefault="0062378E" w:rsidP="008E4850">
      <w:pPr>
        <w:rPr>
          <w:b/>
          <w:sz w:val="48"/>
          <w:szCs w:val="48"/>
        </w:rPr>
      </w:pPr>
    </w:p>
    <w:p w14:paraId="6B9133B2" w14:textId="77777777" w:rsidR="008E4850" w:rsidRPr="00702397" w:rsidRDefault="00096242" w:rsidP="008E4850">
      <w:pPr>
        <w:rPr>
          <w:rFonts w:cs="Arial"/>
        </w:rPr>
      </w:pPr>
      <w:r w:rsidRPr="00702397">
        <w:rPr>
          <w:rFonts w:cs="Arial"/>
          <w:b/>
          <w:bCs/>
          <w:lang w:val="cy-GB"/>
        </w:rPr>
        <w:t>Adolygiad Blynyddol o Gydraddoldeb ac Amrywiaeth: Ebrill 2023 – Mawrth 2024</w:t>
      </w:r>
    </w:p>
    <w:p w14:paraId="6B9133B3" w14:textId="77777777" w:rsidR="008E4850" w:rsidRPr="00702397" w:rsidRDefault="008E4850" w:rsidP="008E4850"/>
    <w:p w14:paraId="6B9133B4" w14:textId="77777777" w:rsidR="000E59BF" w:rsidRPr="00702397" w:rsidRDefault="00096242" w:rsidP="001D15A0">
      <w:pPr>
        <w:rPr>
          <w:b/>
          <w:bCs/>
        </w:rPr>
      </w:pPr>
      <w:r w:rsidRPr="00702397">
        <w:rPr>
          <w:b/>
          <w:bCs/>
          <w:lang w:val="cy-GB"/>
        </w:rPr>
        <w:t>1.</w:t>
      </w:r>
      <w:r w:rsidRPr="00702397">
        <w:rPr>
          <w:b/>
          <w:bCs/>
          <w:lang w:val="cy-GB"/>
        </w:rPr>
        <w:tab/>
        <w:t>Cyflwyniad</w:t>
      </w:r>
    </w:p>
    <w:p w14:paraId="6B9133B5" w14:textId="77777777" w:rsidR="0057155A" w:rsidRPr="00702397" w:rsidRDefault="0057155A" w:rsidP="0057155A">
      <w:pPr>
        <w:ind w:left="360"/>
        <w:rPr>
          <w:b/>
          <w:bCs/>
        </w:rPr>
      </w:pPr>
    </w:p>
    <w:p w14:paraId="6B9133B6" w14:textId="7FE1226C" w:rsidR="00E4264C" w:rsidRPr="00702397" w:rsidRDefault="00096242" w:rsidP="008E4850">
      <w:pPr>
        <w:autoSpaceDE w:val="0"/>
        <w:autoSpaceDN w:val="0"/>
        <w:adjustRightInd w:val="0"/>
      </w:pPr>
      <w:r w:rsidRPr="00702397">
        <w:rPr>
          <w:lang w:val="cy-GB"/>
        </w:rPr>
        <w:t>Hwn yw Adolygiad Blynyddol Dinas a Sir Abertawe o Gydraddoldeb ac Amrywiaeth ar gyfer 2023-24. Hwn yw ein 13eg adolygiad dan Ddyletswydd Cydraddoldeb y Sector Cyhoeddus, ac mae’n adlewyrchu’r rheoliadau adrodd ar gyfer Cymru, a gyflwynwyd yn 2011. Mabwysiadodd y Cyngor Gynllun Cydraddoldeb Strategol 2020-24 ym mis Ebrill 2020, a hwn yw’r pedwerydd adolygiad blynyddol o’r cynllun hwn. Mae ein Cynllun Cydraddoldeb Strategol, ynghyd â fersiwn hawdd ei deall, fersiwn darllenydd sgrîn, adroddiad ymgysylltu ac ad</w:t>
      </w:r>
      <w:r w:rsidRPr="00702397">
        <w:rPr>
          <w:lang w:val="cy-GB"/>
        </w:rPr>
        <w:t xml:space="preserve">olygiad ystadegol ar gael </w:t>
      </w:r>
      <w:hyperlink r:id="rId12" w:history="1">
        <w:r w:rsidRPr="00702397">
          <w:rPr>
            <w:rStyle w:val="Hyperlink"/>
            <w:color w:val="auto"/>
            <w:lang w:val="cy-GB"/>
          </w:rPr>
          <w:t>yma</w:t>
        </w:r>
      </w:hyperlink>
      <w:r>
        <w:t>.</w:t>
      </w:r>
    </w:p>
    <w:p w14:paraId="6B9133B7" w14:textId="77777777" w:rsidR="008D1112" w:rsidRPr="00702397" w:rsidRDefault="008D1112" w:rsidP="008E4850">
      <w:pPr>
        <w:autoSpaceDE w:val="0"/>
        <w:autoSpaceDN w:val="0"/>
        <w:adjustRightInd w:val="0"/>
      </w:pPr>
    </w:p>
    <w:p w14:paraId="6B9133B8" w14:textId="77777777" w:rsidR="00A843CA" w:rsidRDefault="00096242" w:rsidP="001D15A0">
      <w:pPr>
        <w:autoSpaceDE w:val="0"/>
        <w:autoSpaceDN w:val="0"/>
        <w:adjustRightInd w:val="0"/>
      </w:pPr>
      <w:r w:rsidRPr="00702397">
        <w:rPr>
          <w:lang w:val="cy-GB"/>
        </w:rPr>
        <w:t xml:space="preserve">Cynhaliwyd yr adolygiad cynnydd rhwng mis Mai a mis Hydref 2024. Gofynnwyd i wasanaethau ledled y Cyngor asesu'r cynnydd y maent wedi'i wneud wrth gyflawni'r amcanion cydraddoldeb yng Nghynllun Cydraddoldeb Strategol 2020-24. </w:t>
      </w:r>
    </w:p>
    <w:p w14:paraId="6B9133B9" w14:textId="77777777" w:rsidR="005A2DF2" w:rsidRPr="00702397" w:rsidRDefault="005A2DF2" w:rsidP="00DB6EEA"/>
    <w:p w14:paraId="6B9133BA" w14:textId="77777777" w:rsidR="007B51D3" w:rsidRPr="00702397" w:rsidRDefault="00096242" w:rsidP="00767582">
      <w:pPr>
        <w:rPr>
          <w:b/>
        </w:rPr>
      </w:pPr>
      <w:r w:rsidRPr="00702397">
        <w:rPr>
          <w:b/>
          <w:bCs/>
          <w:lang w:val="cy-GB"/>
        </w:rPr>
        <w:t>2.</w:t>
      </w:r>
      <w:r w:rsidRPr="00702397">
        <w:rPr>
          <w:b/>
          <w:bCs/>
          <w:lang w:val="cy-GB"/>
        </w:rPr>
        <w:tab/>
        <w:t>Ein gwaith corfforaethol ar gydraddoldeb</w:t>
      </w:r>
    </w:p>
    <w:p w14:paraId="6B9133BB" w14:textId="77777777" w:rsidR="00C710F9" w:rsidRPr="00702397" w:rsidRDefault="00C710F9" w:rsidP="00DB6EEA"/>
    <w:p w14:paraId="6B9133BC" w14:textId="77777777" w:rsidR="00C710F9" w:rsidRPr="00702397" w:rsidRDefault="00096242" w:rsidP="00DB6EEA">
      <w:pPr>
        <w:rPr>
          <w:b/>
          <w:bCs/>
        </w:rPr>
      </w:pPr>
      <w:r w:rsidRPr="00702397">
        <w:rPr>
          <w:b/>
          <w:bCs/>
          <w:lang w:val="cy-GB"/>
        </w:rPr>
        <w:t>2.1</w:t>
      </w:r>
      <w:r w:rsidRPr="00702397">
        <w:rPr>
          <w:b/>
          <w:bCs/>
          <w:lang w:val="cy-GB"/>
        </w:rPr>
        <w:tab/>
        <w:t xml:space="preserve">Bwrdd Cydraddoldeb Strategol a Chenedlaethau'r Dyfodol </w:t>
      </w:r>
    </w:p>
    <w:p w14:paraId="6B9133BD" w14:textId="77777777" w:rsidR="00C710F9" w:rsidRPr="00702397" w:rsidRDefault="00C710F9" w:rsidP="00DB6EEA">
      <w:pPr>
        <w:rPr>
          <w:b/>
          <w:bCs/>
        </w:rPr>
      </w:pPr>
    </w:p>
    <w:p w14:paraId="6B9133BE" w14:textId="77777777" w:rsidR="00F64A48" w:rsidRPr="00702397" w:rsidRDefault="00096242" w:rsidP="00C710F9">
      <w:pPr>
        <w:spacing w:line="240" w:lineRule="auto"/>
        <w:rPr>
          <w:rFonts w:eastAsia="Calibri" w:cs="Arial"/>
          <w:lang w:eastAsia="en-US"/>
        </w:rPr>
      </w:pPr>
      <w:r w:rsidRPr="00702397">
        <w:rPr>
          <w:rFonts w:eastAsia="Calibri" w:cs="Arial"/>
          <w:lang w:val="cy-GB" w:eastAsia="en-US"/>
        </w:rPr>
        <w:t xml:space="preserve">Sefydlwyd y Bwrdd Cydraddoldeb Strategol a Chenedlaethau'r Dyfodol (SEFGB) ym mis Medi 2021. Sefydlwyd y bwrdd i oruchwylio a chydlynu rhwymedigaethau'r Cyngor o dan Ddeddf Cydraddoldeb 2010 (Dyletswydd Cydraddoldeb y Sector Cyhoeddus (Cymru) (2011)), Deddf Hawliau Dynol 1998 a Deddf Llesiant Cenedlaethau'r Dyfodol 2015, ac mae'n parhau i ddarparu ffocws corfforaethol ar faterion sy'n gysylltiedig â chydraddoldeb.     </w:t>
      </w:r>
    </w:p>
    <w:p w14:paraId="6B9133BF" w14:textId="77777777" w:rsidR="00B15B33" w:rsidRDefault="00B15B33" w:rsidP="00C710F9">
      <w:pPr>
        <w:spacing w:line="240" w:lineRule="auto"/>
        <w:rPr>
          <w:rFonts w:eastAsia="Calibri" w:cs="Arial"/>
          <w:lang w:eastAsia="en-US"/>
        </w:rPr>
      </w:pPr>
    </w:p>
    <w:p w14:paraId="6B9133C0" w14:textId="77777777" w:rsidR="0079527F" w:rsidRPr="00702397" w:rsidRDefault="00096242" w:rsidP="0079527F">
      <w:pPr>
        <w:rPr>
          <w:b/>
          <w:bCs/>
        </w:rPr>
      </w:pPr>
      <w:r>
        <w:rPr>
          <w:b/>
          <w:bCs/>
          <w:lang w:val="cy-GB"/>
        </w:rPr>
        <w:t>2.2</w:t>
      </w:r>
      <w:r>
        <w:rPr>
          <w:b/>
          <w:bCs/>
          <w:lang w:val="cy-GB"/>
        </w:rPr>
        <w:tab/>
        <w:t xml:space="preserve"> Asesiadau Effaith Integredig </w:t>
      </w:r>
    </w:p>
    <w:p w14:paraId="6B9133C1" w14:textId="77777777" w:rsidR="0079527F" w:rsidRPr="00702397" w:rsidRDefault="0079527F" w:rsidP="0079527F"/>
    <w:p w14:paraId="6B9133C2" w14:textId="1ADA9D62" w:rsidR="0079527F" w:rsidRDefault="00096242" w:rsidP="0079527F">
      <w:r>
        <w:rPr>
          <w:lang w:val="cy-GB"/>
        </w:rPr>
        <w:t xml:space="preserve">Mae Asesiadau Effaith Integredig yn rhan annatod o'n proses o wneud penderfyniadau ac </w:t>
      </w:r>
      <w:proofErr w:type="spellStart"/>
      <w:r>
        <w:rPr>
          <w:lang w:val="cy-GB"/>
        </w:rPr>
        <w:t>fe’u</w:t>
      </w:r>
      <w:proofErr w:type="spellEnd"/>
      <w:r>
        <w:rPr>
          <w:lang w:val="cy-GB"/>
        </w:rPr>
        <w:t xml:space="preserve"> cynhelir ar gam cychwynnol unrhyw fenter. Mae ein proses asesu effaith integredig yn ystyried materion a blaenoriaethau allweddol, megis tlodi, </w:t>
      </w:r>
      <w:proofErr w:type="spellStart"/>
      <w:r>
        <w:rPr>
          <w:lang w:val="cy-GB"/>
        </w:rPr>
        <w:t>allgáu</w:t>
      </w:r>
      <w:proofErr w:type="spellEnd"/>
      <w:r>
        <w:rPr>
          <w:lang w:val="cy-GB"/>
        </w:rPr>
        <w:t xml:space="preserve"> cymdeithasol, </w:t>
      </w:r>
      <w:proofErr w:type="spellStart"/>
      <w:r>
        <w:rPr>
          <w:lang w:val="cy-GB"/>
        </w:rPr>
        <w:t>cydlyniant</w:t>
      </w:r>
      <w:proofErr w:type="spellEnd"/>
      <w:r>
        <w:rPr>
          <w:lang w:val="cy-GB"/>
        </w:rPr>
        <w:t xml:space="preserve"> cymunedol, gofalwyr, Confensiwn y Cenhedloedd Unedig ar Hawliau'r Plentyn (CCUHP), y Gymraeg, y ddyletswydd economaidd-gymdeithasol a hawliau dynol. Darperir cefnogaeth bwrpasol i swyddogion drwy gydol y broses; mae ansawdd yr holl asesiadau’n cael ei sicrhau </w:t>
      </w:r>
      <w:r>
        <w:rPr>
          <w:lang w:val="cy-GB"/>
        </w:rPr>
        <w:t xml:space="preserve">ac </w:t>
      </w:r>
      <w:proofErr w:type="spellStart"/>
      <w:r>
        <w:rPr>
          <w:lang w:val="cy-GB"/>
        </w:rPr>
        <w:t>fe’u</w:t>
      </w:r>
      <w:proofErr w:type="spellEnd"/>
      <w:r>
        <w:rPr>
          <w:lang w:val="cy-GB"/>
        </w:rPr>
        <w:t xml:space="preserve"> cyhoeddir ar wefan y Cyngor.</w:t>
      </w:r>
    </w:p>
    <w:p w14:paraId="6B9133C3" w14:textId="77777777" w:rsidR="0079527F" w:rsidRPr="00702397" w:rsidRDefault="0079527F" w:rsidP="00C710F9">
      <w:pPr>
        <w:spacing w:line="240" w:lineRule="auto"/>
        <w:rPr>
          <w:rFonts w:eastAsia="Calibri" w:cs="Arial"/>
          <w:lang w:eastAsia="en-US"/>
        </w:rPr>
      </w:pPr>
    </w:p>
    <w:p w14:paraId="6B9133C4" w14:textId="77777777" w:rsidR="00B15B33" w:rsidRPr="005D1812" w:rsidRDefault="00096242" w:rsidP="00C710F9">
      <w:pPr>
        <w:spacing w:line="240" w:lineRule="auto"/>
        <w:rPr>
          <w:rFonts w:eastAsia="Calibri" w:cs="Arial"/>
          <w:b/>
          <w:bCs/>
          <w:lang w:eastAsia="en-US"/>
        </w:rPr>
      </w:pPr>
      <w:r>
        <w:rPr>
          <w:rFonts w:eastAsia="Calibri" w:cs="Arial"/>
          <w:b/>
          <w:bCs/>
          <w:lang w:val="cy-GB" w:eastAsia="en-US"/>
        </w:rPr>
        <w:t>3</w:t>
      </w:r>
      <w:r>
        <w:rPr>
          <w:rFonts w:eastAsia="Calibri" w:cs="Arial"/>
          <w:b/>
          <w:bCs/>
          <w:lang w:val="cy-GB" w:eastAsia="en-US"/>
        </w:rPr>
        <w:tab/>
        <w:t xml:space="preserve">Data'r Gweithlu </w:t>
      </w:r>
    </w:p>
    <w:p w14:paraId="6B9133C5" w14:textId="77777777" w:rsidR="00376D7B" w:rsidRPr="005D1812" w:rsidRDefault="00376D7B" w:rsidP="00C710F9">
      <w:pPr>
        <w:spacing w:line="240" w:lineRule="auto"/>
        <w:rPr>
          <w:rFonts w:eastAsia="Calibri" w:cs="Arial"/>
          <w:b/>
          <w:bCs/>
          <w:lang w:eastAsia="en-US"/>
        </w:rPr>
      </w:pPr>
    </w:p>
    <w:p w14:paraId="6B9133C6" w14:textId="77777777" w:rsidR="00DC2E47" w:rsidRPr="00DC2E47" w:rsidRDefault="00096242" w:rsidP="00DC2E47">
      <w:pPr>
        <w:rPr>
          <w:sz w:val="22"/>
          <w:szCs w:val="22"/>
        </w:rPr>
      </w:pPr>
      <w:r w:rsidRPr="00DC2E47">
        <w:rPr>
          <w:b/>
          <w:bCs/>
          <w:sz w:val="22"/>
          <w:szCs w:val="22"/>
          <w:lang w:val="cy-GB"/>
        </w:rPr>
        <w:t>*Cyflwynir ffigurau cychwynnol a fydd yn destun gwiriadau dros y misoedd nesaf</w:t>
      </w:r>
      <w:r w:rsidRPr="00DC2E47">
        <w:rPr>
          <w:sz w:val="22"/>
          <w:szCs w:val="22"/>
          <w:lang w:val="cy-GB"/>
        </w:rPr>
        <w:t>*</w:t>
      </w:r>
    </w:p>
    <w:p w14:paraId="6B9133C7" w14:textId="77777777" w:rsidR="00DC2E47" w:rsidRPr="00DC2E47" w:rsidRDefault="00DC2E47" w:rsidP="00DC2E47"/>
    <w:p w14:paraId="6B9133C8" w14:textId="77777777" w:rsidR="005D1812" w:rsidRDefault="00096242" w:rsidP="005D1812">
      <w:r>
        <w:rPr>
          <w:lang w:val="cy-GB"/>
        </w:rPr>
        <w:t xml:space="preserve">Mae nifer y staff sydd wedi datgelu eu data am nodweddion gwarchodedig wedi cynyddu yn 2023-2024. Mae'r gyfradd datgelu data oddeutu 20% yn </w:t>
      </w:r>
      <w:r>
        <w:rPr>
          <w:lang w:val="cy-GB"/>
        </w:rPr>
        <w:lastRenderedPageBreak/>
        <w:t>uwch mewn rhai meysydd (ethnigrwydd a chyfeiriadedd rhywiol) ond nid yw wedi newid yn sylweddol mewn meysydd eraill (anabledd). Ar ôl galluogi hunanwasanaeth gweithwyr yn Oracle Fusion yn ystod 2023-24, rydym yn rhagweld bod y gwelliant yn deillio’n rhannol o’r cyfle i ddatgelu data ar adegau heblaw recriwtio cychwynnol, ond rydym hefyd wedi adolygu ein proses recriwtio i sicrhau ein bod yn casglu gwybodaeth lle bynnag y bo modd. Yn 2024-25 byddwn yn parhau i archwilio ffyrdd o wella ein cyfraddau coladu ym</w:t>
      </w:r>
      <w:r>
        <w:rPr>
          <w:lang w:val="cy-GB"/>
        </w:rPr>
        <w:t>hellach.</w:t>
      </w:r>
    </w:p>
    <w:p w14:paraId="6B9133C9" w14:textId="77777777" w:rsidR="005D1812" w:rsidRDefault="005D1812" w:rsidP="005D1812"/>
    <w:p w14:paraId="6B9133CA" w14:textId="77777777" w:rsidR="005D1812" w:rsidRDefault="00096242" w:rsidP="005D1812">
      <w:r>
        <w:rPr>
          <w:lang w:val="cy-GB"/>
        </w:rPr>
        <w:t xml:space="preserve">Mae heriau’n parhau o ran y grwpiau hynny nad oes ganddynt fynediad at hunanwasanaeth gweithwyr ac na allant rannu eu data mewn ffordd gyfrinachol y tu allan i'r broses recriwtio gychwynnol. </w:t>
      </w:r>
    </w:p>
    <w:p w14:paraId="6B9133CB" w14:textId="77777777" w:rsidR="005D1812" w:rsidRDefault="005D1812" w:rsidP="005D1812"/>
    <w:p w14:paraId="6B9133CC" w14:textId="77777777" w:rsidR="005D1812" w:rsidRDefault="00096242" w:rsidP="005D1812">
      <w:r>
        <w:rPr>
          <w:lang w:val="cy-GB"/>
        </w:rPr>
        <w:t xml:space="preserve">Rydym wedi parhau i leihau'r bwlch cyflog rhwng y rhywiau yn ystod 2023-24. Y bwlch cyflog cymedrig presennol yw 2% a'r bwlch cyflog </w:t>
      </w:r>
      <w:proofErr w:type="spellStart"/>
      <w:r>
        <w:rPr>
          <w:lang w:val="cy-GB"/>
        </w:rPr>
        <w:t>canolrifol</w:t>
      </w:r>
      <w:proofErr w:type="spellEnd"/>
      <w:r>
        <w:rPr>
          <w:lang w:val="cy-GB"/>
        </w:rPr>
        <w:t xml:space="preserve"> yw 3.7%. Mae’r bwlch wedi lleihau 3% wrth gymharu'r cymedr, yn bennaf oherwydd niferoedd cynyddol o weithwyr benywaidd yn y chwartel cyflog uchaf.</w:t>
      </w:r>
    </w:p>
    <w:p w14:paraId="6B9133CD" w14:textId="77777777" w:rsidR="005D1812" w:rsidRDefault="005D1812" w:rsidP="005D1812"/>
    <w:p w14:paraId="6B9133CE" w14:textId="77777777" w:rsidR="005D1812" w:rsidRDefault="00096242" w:rsidP="005D1812">
      <w:r>
        <w:rPr>
          <w:lang w:val="cy-GB"/>
        </w:rPr>
        <w:t>Mae ‘Cydraddoldeb yn y Gweithle’ yn un o linynnau Strategaeth y Gweithlu'r Cyngor ac mae'n cynnwys pum nod i'w cyflawni yn ystod cyfnod y strategaeth 5 mlynedd. Mae hyfforddiant cydraddoldeb, sicrhau bod y sefydliad yn hyderus o ran anabledd, datblygu prosesau recriwtio a dethol i ddenu ymgeiswyr o'n holl gymunedau, cadw at Gynllun Gweithredu Cymru Wrth-hiliol Llywodraeth Cymru a'r cynllun gweithredu o ran pobl LHDTC+ i gyd yn amcanion sydd yn yr arfaeth, yn ogystal â'r ymarfer coladu data. Rydym wedi dechr</w:t>
      </w:r>
      <w:r>
        <w:rPr>
          <w:lang w:val="cy-GB"/>
        </w:rPr>
        <w:t>au'r broses o fod yn hyderus o ran anabledd ac mae ein hadolygiad o weithdrefnau recriwtio a dethol ar gam cynnar. Mae 25 o reolwyr wedi cofrestru i gyfrannu at y gweithdy recriwtio cyntaf.</w:t>
      </w:r>
    </w:p>
    <w:p w14:paraId="6B9133CF" w14:textId="77777777" w:rsidR="005D1812" w:rsidRDefault="005D1812" w:rsidP="005D1812"/>
    <w:p w14:paraId="6B9133D0" w14:textId="77777777" w:rsidR="005D1812" w:rsidRDefault="00096242" w:rsidP="005D1812">
      <w:r>
        <w:rPr>
          <w:lang w:val="cy-GB"/>
        </w:rPr>
        <w:t>Mae’r cipolwg ar ddata 2023-24 yn dangos gwelliant sylweddol mewn data recriwtio gan fod niferoedd uchel o ymgeiswyr yn datgelu eu nodweddion gwarchodedig. O'u cymharu â’r niferoedd yn 2022-23, roedd 1,775 yn fwy o ymgeiswyr ar gyfer swyddi gyda'r Cyngor yn ystod 2023-24. O'r cyfanswm o 9,735 o ymgeiswyr, ni ddatgelodd 54 eu rhywedd, ni ddatgelodd 157 eu cyfeiriadedd rhywiol ac ni ddatgelodd 102 eu crefydd na'u cred. Ni ddatgelodd 238 o ymgeiswyr a oeddent yn anabl ai peidio. Yn y flwyddyn flaenorol, ni dda</w:t>
      </w:r>
      <w:r>
        <w:rPr>
          <w:lang w:val="cy-GB"/>
        </w:rPr>
        <w:t>tgelodd 59 eu rhywedd, ni ddatgelodd 133 eu cyfeiriadedd rhywiol, ni ddatgelodd 191 eu crefydd na'u cred ac ni ddatgelodd 199 a oedd ganddynt anabledd ai peidio. O ystyried y cynnydd mawr yn nifer y ceisiadau a'r cyfraddau is cyffredinol o ymgeiswyr nad oeddent yn barod i ddatgelu gwybodaeth, mae'r data hwn yn dangos bod ymgeiswyr yn fwyfwy cyfforddus wrth rannu eu gwybodaeth bersonol â’r Cyngor.</w:t>
      </w:r>
    </w:p>
    <w:p w14:paraId="6B9133D1" w14:textId="77777777" w:rsidR="007B51D3" w:rsidRPr="00702397" w:rsidRDefault="007B51D3" w:rsidP="00DB6EEA"/>
    <w:p w14:paraId="6B9133D2" w14:textId="77777777" w:rsidR="008B148E" w:rsidRDefault="008B148E" w:rsidP="009D118A"/>
    <w:p w14:paraId="6B9133D3" w14:textId="402F32B1" w:rsidR="008B148E" w:rsidRDefault="00096242" w:rsidP="009D118A">
      <w:pPr>
        <w:rPr>
          <w:b/>
          <w:bCs/>
        </w:rPr>
      </w:pPr>
      <w:r>
        <w:rPr>
          <w:b/>
          <w:bCs/>
          <w:lang w:val="cy-GB"/>
        </w:rPr>
        <w:t>4.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 xml:space="preserve"> Cynnydd o ran yr Amcanion Cydraddoldeb</w:t>
      </w:r>
    </w:p>
    <w:p w14:paraId="6B9133D4" w14:textId="77777777" w:rsidR="008B148E" w:rsidRDefault="008B148E" w:rsidP="009D118A">
      <w:pPr>
        <w:rPr>
          <w:b/>
          <w:bCs/>
        </w:rPr>
      </w:pPr>
    </w:p>
    <w:p w14:paraId="6B9133D5" w14:textId="77777777" w:rsidR="008B148E" w:rsidRDefault="00096242" w:rsidP="0079527F">
      <w:pPr>
        <w:ind w:left="720" w:hanging="720"/>
        <w:rPr>
          <w:b/>
          <w:bCs/>
        </w:rPr>
      </w:pPr>
      <w:r>
        <w:rPr>
          <w:b/>
          <w:bCs/>
          <w:lang w:val="cy-GB"/>
        </w:rPr>
        <w:t>4.1.</w:t>
      </w:r>
      <w:r>
        <w:rPr>
          <w:b/>
          <w:bCs/>
          <w:lang w:val="cy-GB"/>
        </w:rPr>
        <w:tab/>
        <w:t>Amcan 1:</w:t>
      </w:r>
      <w:r>
        <w:rPr>
          <w:bCs/>
          <w:lang w:val="cy-GB"/>
        </w:rPr>
        <w:t xml:space="preserve"> </w:t>
      </w:r>
      <w:r>
        <w:rPr>
          <w:b/>
          <w:bCs/>
          <w:lang w:val="cy-GB"/>
        </w:rPr>
        <w:t>Tegwch, urddas a pharch:</w:t>
      </w:r>
      <w:r>
        <w:rPr>
          <w:bCs/>
          <w:lang w:val="cy-GB"/>
        </w:rPr>
        <w:t xml:space="preserve"> </w:t>
      </w:r>
      <w:r>
        <w:rPr>
          <w:b/>
          <w:bCs/>
          <w:lang w:val="cy-GB"/>
        </w:rPr>
        <w:t>Sicrhau y perchir hawliau pobl a chymunedau a'u bod yn teimlo'n ddiogel rhag trais a chamdriniaeth.</w:t>
      </w:r>
    </w:p>
    <w:p w14:paraId="6B9133D6" w14:textId="77777777" w:rsidR="0047561A" w:rsidRPr="00E20AF5" w:rsidRDefault="0047561A" w:rsidP="009D118A">
      <w:pPr>
        <w:rPr>
          <w:b/>
          <w:bCs/>
        </w:rPr>
      </w:pPr>
    </w:p>
    <w:p w14:paraId="6B9133D7" w14:textId="77777777" w:rsidR="005E1E4B" w:rsidRDefault="00096242" w:rsidP="0047561A">
      <w:r w:rsidRPr="0047561A">
        <w:rPr>
          <w:lang w:val="cy-GB"/>
        </w:rPr>
        <w:lastRenderedPageBreak/>
        <w:t xml:space="preserve">Roedd y camau a gymerwyd i hyrwyddo tegwch, urddas a pharch yn canolbwyntio ar ddiogelu unigolion agored i niwed. </w:t>
      </w:r>
      <w:r w:rsidRPr="0047561A">
        <w:rPr>
          <w:lang w:val="cy-GB"/>
        </w:rPr>
        <w:t xml:space="preserve">Aethom i'r afael â themâu allweddol: er enghraifft, troseddau casineb, caethwasiaeth fodern, </w:t>
      </w:r>
      <w:proofErr w:type="spellStart"/>
      <w:r w:rsidRPr="0047561A">
        <w:rPr>
          <w:lang w:val="cy-GB"/>
        </w:rPr>
        <w:t>radicaleiddio</w:t>
      </w:r>
      <w:proofErr w:type="spellEnd"/>
      <w:r w:rsidRPr="0047561A">
        <w:rPr>
          <w:lang w:val="cy-GB"/>
        </w:rPr>
        <w:t xml:space="preserve">, a cham-drin domestig. Drwy sicrhau mai “busnes i bawb” yw diogelu a meithrin cydweithrediad ar draws y Cyngor, ysgolion a phartneriaid, mae'r gymuned wedi elwa o rwydwaith diogelwch cryf. </w:t>
      </w:r>
    </w:p>
    <w:p w14:paraId="6B9133D8" w14:textId="77777777" w:rsidR="005E1E4B" w:rsidRDefault="005E1E4B" w:rsidP="0047561A"/>
    <w:p w14:paraId="6B9133D9" w14:textId="77777777" w:rsidR="0047561A" w:rsidRDefault="00096242" w:rsidP="0047561A">
      <w:r w:rsidRPr="0047561A">
        <w:rPr>
          <w:lang w:val="cy-GB"/>
        </w:rPr>
        <w:t>Mae cynyddu ymwybyddiaeth o faterion fel trais yn erbyn menywod a sicrhau ymyriadau amserol wedi helpu i rymuso dioddefwyr ac atal camdriniaeth. Mae cefnogi oedolion agored i niwed gartref drwy wasanaethau atal a chymorth wedi gwella eu hannibyniaeth a'u hurddas. Mae'r Strategaeth Troseddau Casineb wedi cynyddu dealltwriaeth a nifer yr adroddiadau, ac mae ymgyrchoedd sy'n dathlu amrywiaeth Abertawe yn hyrwyddo cynhwysiant ac undod. Gyda'i gilydd, mae'r camau hyn yn parhau i feithrin cymunedau mwy diogel a c</w:t>
      </w:r>
      <w:r w:rsidRPr="0047561A">
        <w:rPr>
          <w:lang w:val="cy-GB"/>
        </w:rPr>
        <w:t>hynhwysol sy’n parchu hawliau, ac sy’n mynd ati i atal trais a chamdriniaeth.</w:t>
      </w:r>
    </w:p>
    <w:p w14:paraId="6B9133DA" w14:textId="77777777" w:rsidR="00E20AF5" w:rsidRDefault="00E20AF5" w:rsidP="0047561A"/>
    <w:p w14:paraId="6B9133DB" w14:textId="1C8E5188" w:rsidR="00E20AF5" w:rsidRDefault="00096242" w:rsidP="0047561A">
      <w:pPr>
        <w:rPr>
          <w:b/>
          <w:bCs/>
        </w:rPr>
      </w:pPr>
      <w:r>
        <w:rPr>
          <w:b/>
          <w:bCs/>
          <w:lang w:val="cy-GB"/>
        </w:rPr>
        <w:t>4.1.2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Cynnydd</w:t>
      </w:r>
    </w:p>
    <w:p w14:paraId="6B9133DC" w14:textId="77777777" w:rsidR="00FE7F75" w:rsidRDefault="00FE7F75" w:rsidP="001846E5"/>
    <w:p w14:paraId="6B9133DD" w14:textId="77777777" w:rsidR="001846E5" w:rsidRPr="001846E5" w:rsidRDefault="00096242" w:rsidP="001846E5">
      <w:r w:rsidRPr="001846E5">
        <w:rPr>
          <w:lang w:val="cy-GB"/>
        </w:rPr>
        <w:t>Mae Cyngor Abertawe wedi gwneud cynnydd sylweddol wrth ddiogelu ei drigolion mwyaf agored i niwed yng nghanol heriau fel y pandemig, rhyfeloedd, ymfudo a'r argyfwng costau byw. Mae diogelu wedi'i ymgorffori ar draws gwasanaethau'r Cyngor, ac mae ymagwedd gref sy’n seiliedig ar bartneriaethau i’w gweld yn yr adolygiad diogelu corfforaethol blynyddol a phartneriaeth Abertawe Mwy Diogel. Mae'r mentrau allweddol wedi cynnwys y Strategaeth Trais yn erbyn Menywod, Cam-drin Domestig a Thrais Rhywiol (VAWDASV), gan</w:t>
      </w:r>
      <w:r w:rsidRPr="001846E5">
        <w:rPr>
          <w:lang w:val="cy-GB"/>
        </w:rPr>
        <w:t xml:space="preserve"> ganolbwyntio ar hyfforddiant ‘Gofyn a Gweithredu’, fforymau ynghylch cam-drin ar sail anrhydedd, ac ymgyrchoedd sy'n targedu gwrywdod cadarnhaol ac ymwybyddiaeth o drais ar sail rhywedd.</w:t>
      </w:r>
    </w:p>
    <w:p w14:paraId="6B9133DE" w14:textId="77777777" w:rsidR="001846E5" w:rsidRDefault="001846E5" w:rsidP="001846E5"/>
    <w:p w14:paraId="6B9133DF" w14:textId="77777777" w:rsidR="001846E5" w:rsidRPr="001846E5" w:rsidRDefault="00096242" w:rsidP="001846E5">
      <w:r w:rsidRPr="001846E5">
        <w:rPr>
          <w:lang w:val="cy-GB"/>
        </w:rPr>
        <w:t xml:space="preserve">Mae'r Cyngor hefyd wedi mynd i'r afael â newidiadau demograffig cymhleth, gan gynnwys poblogaeth sy'n heneiddio, drwy fodelau gwasanaeth newydd a'r dull cyfathrebu “Gwneud yr Hyn sy'n Bwysig”. Mae atal troseddau casineb yn parhau i fod yn flaenoriaeth; mae cynllun gweithredu i </w:t>
      </w:r>
      <w:proofErr w:type="spellStart"/>
      <w:r w:rsidRPr="001846E5">
        <w:rPr>
          <w:lang w:val="cy-GB"/>
        </w:rPr>
        <w:t>randdeiliaid</w:t>
      </w:r>
      <w:proofErr w:type="spellEnd"/>
      <w:r w:rsidRPr="001846E5">
        <w:rPr>
          <w:lang w:val="cy-GB"/>
        </w:rPr>
        <w:t xml:space="preserve"> ar waith ynghylch troseddau casineb ac ymrwymiad i siarter Cymorth i Ddioddefwyr. Mae strategaeth PREVENT yn parhau i gefnogi unigolion sydd mewn perygl o gael eu </w:t>
      </w:r>
      <w:proofErr w:type="spellStart"/>
      <w:r w:rsidRPr="001846E5">
        <w:rPr>
          <w:lang w:val="cy-GB"/>
        </w:rPr>
        <w:t>radicaleiddio</w:t>
      </w:r>
      <w:proofErr w:type="spellEnd"/>
      <w:r w:rsidRPr="001846E5">
        <w:rPr>
          <w:lang w:val="cy-GB"/>
        </w:rPr>
        <w:t>, ac mae mentrau diwylliannol newydd a ariennir drwy'r Gronfa Ffyniant Gyffredin wedi cyfoethogi cymunedau amrywiol Abertawe.</w:t>
      </w:r>
    </w:p>
    <w:p w14:paraId="6B9133E0" w14:textId="77777777" w:rsidR="008B148E" w:rsidRDefault="008B148E" w:rsidP="009D118A">
      <w:pPr>
        <w:rPr>
          <w:b/>
          <w:bCs/>
          <w:i/>
          <w:iCs/>
        </w:rPr>
      </w:pPr>
    </w:p>
    <w:p w14:paraId="6B9133E1" w14:textId="46DCD06F" w:rsidR="009D3CD5" w:rsidRPr="009D3CD5" w:rsidRDefault="00096242" w:rsidP="00633EA3">
      <w:pPr>
        <w:ind w:left="720" w:hanging="720"/>
      </w:pPr>
      <w:r>
        <w:rPr>
          <w:b/>
          <w:bCs/>
          <w:lang w:val="cy-GB"/>
        </w:rPr>
        <w:t>4.1.3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Astudiaeth Achos ar gyfer Amcan 1 – Strategaeth newydd y Cyngor ynghylch trais yn erbyn menywod, cam-drin domestig a thrais rhywiol</w:t>
      </w:r>
    </w:p>
    <w:p w14:paraId="6B9133E2" w14:textId="77777777" w:rsidR="009F372B" w:rsidRDefault="009F372B" w:rsidP="009D118A"/>
    <w:p w14:paraId="6B9133E3" w14:textId="77777777" w:rsidR="00A554D4" w:rsidRDefault="00096242" w:rsidP="009D118A">
      <w:r w:rsidRPr="00A554D4">
        <w:rPr>
          <w:lang w:val="cy-GB"/>
        </w:rPr>
        <w:t xml:space="preserve">Rydym yn parhau i weithio ar ein hamcanion strategol a nodwyd yn ein strategaeth leol ynghylch trais yn erbyn menywod, cam-drin domestig a thrais rhywiol (VAWDASV) ar gyfer 2023-2026. Rydym wedi hyrwyddo'r hyfforddiant Gofyn a Gweithredu ar draws ein gwasanaeth a chyda phartneriaid, er mwyn sicrhau bod gan yr holl weithwyr proffesiynol perthnasol yr wybodaeth i gynnal ymchwiliad sy'n targedu VAWDASV ac ymateb yn effeithiol i ddatgeliadau. </w:t>
      </w:r>
    </w:p>
    <w:p w14:paraId="6B9133E4" w14:textId="77777777" w:rsidR="00A554D4" w:rsidRDefault="00A554D4" w:rsidP="009D118A"/>
    <w:p w14:paraId="6B9133E5" w14:textId="77777777" w:rsidR="009D3CD5" w:rsidRDefault="00096242" w:rsidP="009D118A">
      <w:r w:rsidRPr="00A554D4">
        <w:rPr>
          <w:lang w:val="cy-GB"/>
        </w:rPr>
        <w:lastRenderedPageBreak/>
        <w:t xml:space="preserve">Gwnaethom sefydlu fforwm ynghylch cam-drin ar sail anrhydedd i alluogi pob partner i rannu arbenigedd, nodi tueddiadau, tynnu sylw at arfer da a chynyddu ymwybyddiaeth o anghenion </w:t>
      </w:r>
      <w:proofErr w:type="spellStart"/>
      <w:r w:rsidRPr="00A554D4">
        <w:rPr>
          <w:lang w:val="cy-GB"/>
        </w:rPr>
        <w:t>croestoriadol</w:t>
      </w:r>
      <w:proofErr w:type="spellEnd"/>
      <w:r w:rsidRPr="00A554D4">
        <w:rPr>
          <w:lang w:val="cy-GB"/>
        </w:rPr>
        <w:t xml:space="preserve"> cymunedau ethnig. </w:t>
      </w:r>
    </w:p>
    <w:p w14:paraId="6B9133E6" w14:textId="77777777" w:rsidR="009D3CD5" w:rsidRDefault="009D3CD5" w:rsidP="009D118A"/>
    <w:p w14:paraId="6B9133E7" w14:textId="77777777" w:rsidR="009D3CD5" w:rsidRDefault="00096242" w:rsidP="009D118A">
      <w:r w:rsidRPr="00A554D4">
        <w:rPr>
          <w:lang w:val="cy-GB"/>
        </w:rPr>
        <w:t xml:space="preserve">Drwy'r Grŵp Ymgysylltu Rhanbarthol, rydym wedi rhannu ymgyrchoedd lleol a chenedlaethol sydd wedi cynyddu ymwybyddiaeth ac sydd wedi annog dynion i ddysgu am drais ar sail rhywedd. Rydym yn hyrwyddo’r adnoddau a’r gwasanaethau cymorth sydd ar gael. </w:t>
      </w:r>
    </w:p>
    <w:p w14:paraId="6B9133E8" w14:textId="77777777" w:rsidR="009D3CD5" w:rsidRDefault="009D3CD5" w:rsidP="009D118A"/>
    <w:p w14:paraId="6B9133E9" w14:textId="77777777" w:rsidR="009D3CD5" w:rsidRDefault="00096242" w:rsidP="009D118A">
      <w:r w:rsidRPr="00A554D4">
        <w:rPr>
          <w:lang w:val="cy-GB"/>
        </w:rPr>
        <w:t xml:space="preserve">Ar y cyd ag asiantaethau partner a thrwy weithio gyda phlant a phobl ifanc, rydym yn datblygu ymgyrch posteri sy'n hyrwyddo gwrywdod cadarnhaol i ddynion ifanc. Rydym hefyd yn cynllunio ymgyrch benodol ar gyfer rhieni, gofalwyr, athrawon, </w:t>
      </w:r>
      <w:proofErr w:type="spellStart"/>
      <w:r w:rsidRPr="00A554D4">
        <w:rPr>
          <w:lang w:val="cy-GB"/>
        </w:rPr>
        <w:t>etc</w:t>
      </w:r>
      <w:proofErr w:type="spellEnd"/>
      <w:r w:rsidRPr="00A554D4">
        <w:rPr>
          <w:lang w:val="cy-GB"/>
        </w:rPr>
        <w:t xml:space="preserve">, y gall fod angen gwybodaeth a chefnogaeth arnynt ynghylch gwrywdod negyddol. </w:t>
      </w:r>
    </w:p>
    <w:p w14:paraId="6B9133EA" w14:textId="77777777" w:rsidR="009D3CD5" w:rsidRDefault="009D3CD5" w:rsidP="009D118A"/>
    <w:p w14:paraId="6B9133EB" w14:textId="77777777" w:rsidR="00A554D4" w:rsidRPr="00A554D4" w:rsidRDefault="00096242" w:rsidP="009D118A">
      <w:r w:rsidRPr="00A554D4">
        <w:rPr>
          <w:lang w:val="cy-GB"/>
        </w:rPr>
        <w:t xml:space="preserve">Mae ein tîm hyfforddi wedi datblygu modiwl ar gyfer gweithwyr proffesiynol mewn gwasanaethau rheng flaen. Bydd hyn yn eu cefnogi i allu defnyddio pecyn cymorth asesu risg i nodi VAWDASV a'r llwybrau </w:t>
      </w:r>
      <w:proofErr w:type="spellStart"/>
      <w:r w:rsidRPr="00A554D4">
        <w:rPr>
          <w:lang w:val="cy-GB"/>
        </w:rPr>
        <w:t>atgyfeirio</w:t>
      </w:r>
      <w:proofErr w:type="spellEnd"/>
      <w:r w:rsidRPr="00A554D4">
        <w:rPr>
          <w:lang w:val="cy-GB"/>
        </w:rPr>
        <w:t xml:space="preserve"> i gefnogi ymyriadau amserol. </w:t>
      </w:r>
    </w:p>
    <w:p w14:paraId="6B9133EC" w14:textId="77777777" w:rsidR="00A554D4" w:rsidRPr="00A554D4" w:rsidRDefault="00A554D4" w:rsidP="009D118A">
      <w:pPr>
        <w:rPr>
          <w:b/>
          <w:bCs/>
        </w:rPr>
      </w:pPr>
    </w:p>
    <w:p w14:paraId="6B9133ED" w14:textId="20350113" w:rsidR="00D05F73" w:rsidRDefault="00096242" w:rsidP="00FE7F75">
      <w:pPr>
        <w:ind w:left="720" w:hanging="720"/>
        <w:rPr>
          <w:b/>
          <w:bCs/>
        </w:rPr>
      </w:pPr>
      <w:r>
        <w:rPr>
          <w:b/>
          <w:bCs/>
          <w:lang w:val="cy-GB"/>
        </w:rPr>
        <w:t xml:space="preserve">4.2 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Amcan 2: Addysg: Sicrhau profiad dysgu cynhwysol a lleihau’r bylchau mewn lefelau cyrhaeddiad a chanlyniadau eraill ar ôl gorffen addysg.</w:t>
      </w:r>
    </w:p>
    <w:p w14:paraId="6B9133EE" w14:textId="77777777" w:rsidR="001B5A3E" w:rsidRDefault="001B5A3E" w:rsidP="00D05F73">
      <w:pPr>
        <w:rPr>
          <w:b/>
          <w:bCs/>
          <w:i/>
          <w:iCs/>
        </w:rPr>
      </w:pPr>
    </w:p>
    <w:p w14:paraId="6B9133EF" w14:textId="77777777" w:rsidR="005E1E4B" w:rsidRDefault="00096242" w:rsidP="00D05F73">
      <w:r w:rsidRPr="00777583">
        <w:rPr>
          <w:lang w:val="cy-GB"/>
        </w:rPr>
        <w:t xml:space="preserve">Roedd y camau gweithredu'n cynnwys ffocws ar wella canlyniadau i blant, pobl ifanc a'r gymuned drwy fentrau addysg, datblygu a chynhwysiant. Roedd y blaenoriaethau allweddol yn cynnwys cydweithio â phartneriaid iechyd i sicrhau bod plant yn cyflawni'r cerrig milltir datblygiadol disgwyliedig drwy raglenni blynyddoedd cynnar fel Strategaeth y Blynyddoedd Cynnar a Dechrau'n Deg. </w:t>
      </w:r>
    </w:p>
    <w:p w14:paraId="6B9133F0" w14:textId="77777777" w:rsidR="005E1E4B" w:rsidRDefault="005E1E4B" w:rsidP="00D05F73"/>
    <w:p w14:paraId="6B9133F1" w14:textId="77777777" w:rsidR="005E1E4B" w:rsidRDefault="00096242" w:rsidP="00D05F73">
      <w:r w:rsidRPr="00777583">
        <w:rPr>
          <w:lang w:val="cy-GB"/>
        </w:rPr>
        <w:t xml:space="preserve">Gwnaed ymdrechion i leihau'r bwlch cyrhaeddiad, yn enwedig ar gyfer grwpiau agored i niwed fel y rhai hynny sy'n derbyn prydau ysgol am ddim, plant ag anghenion dysgu ychwanegol, plant sy'n derbyn gofal, a bechgyn. </w:t>
      </w:r>
    </w:p>
    <w:p w14:paraId="6B9133F2" w14:textId="77777777" w:rsidR="005E1E4B" w:rsidRDefault="005E1E4B" w:rsidP="00D05F73"/>
    <w:p w14:paraId="6B9133F3" w14:textId="77777777" w:rsidR="005E1E4B" w:rsidRDefault="00096242" w:rsidP="00D05F73">
      <w:r w:rsidRPr="00777583">
        <w:rPr>
          <w:lang w:val="cy-GB"/>
        </w:rPr>
        <w:t xml:space="preserve">Codwyd dyheadau galwedigaethol drwy gynnig prentisiaethau a meithrin sgiliau pobl ifanc ac oedolion ar gyfer y gweithle. Darparwyd cymorth i'r rhai hynny a oedd mewn perygl o beidio â bod mewn addysg, cyflogaeth na hyfforddiant, er mwyn eu helpu i barhau mewn addysg neu hyfforddiant. Cafodd sgiliau dysgu annibynnol eu meithrin i gefnogi dysgu gydol oes, lles a chynhwysiant cymdeithasol. </w:t>
      </w:r>
    </w:p>
    <w:p w14:paraId="6B9133F4" w14:textId="77777777" w:rsidR="005E1E4B" w:rsidRDefault="005E1E4B" w:rsidP="00D05F73"/>
    <w:p w14:paraId="6B9133F5" w14:textId="77777777" w:rsidR="00777583" w:rsidRPr="00777583" w:rsidRDefault="00096242" w:rsidP="00D05F73">
      <w:r w:rsidRPr="00777583">
        <w:rPr>
          <w:lang w:val="cy-GB"/>
        </w:rPr>
        <w:t xml:space="preserve">Anogwyd ysgolion i fabwysiadu menter Ysgolion sy’n Parchu Hawliau UNICEF, gan feithrin dinasyddiaeth gyfrifol ac ymwybyddiaeth fyd-eang. Ymdriniwyd â stereoteipiau rhywedd, yn enwedig ym maes chwaraeon, a chafodd ysgolion gymorth wrth hyrwyddo cydraddoldeb ac amrywiaeth. Yn olaf, trawsnewidiwyd yr </w:t>
      </w:r>
      <w:proofErr w:type="spellStart"/>
      <w:r w:rsidRPr="00777583">
        <w:rPr>
          <w:lang w:val="cy-GB"/>
        </w:rPr>
        <w:t>ystad</w:t>
      </w:r>
      <w:proofErr w:type="spellEnd"/>
      <w:r w:rsidRPr="00777583">
        <w:rPr>
          <w:lang w:val="cy-GB"/>
        </w:rPr>
        <w:t xml:space="preserve"> ysgolion i ateb y galw a sicrhau buddion cymunedol, cynaliadwyedd, a mynediad gwell at isadeiledd.</w:t>
      </w:r>
    </w:p>
    <w:p w14:paraId="6B9133F6" w14:textId="77777777" w:rsidR="001B5A3E" w:rsidRDefault="001B5A3E" w:rsidP="00D05F73">
      <w:pPr>
        <w:rPr>
          <w:b/>
          <w:bCs/>
          <w:i/>
          <w:iCs/>
        </w:rPr>
      </w:pPr>
    </w:p>
    <w:p w14:paraId="6B9133F7" w14:textId="77777777" w:rsidR="00777583" w:rsidRDefault="00096242" w:rsidP="00D05F73">
      <w:pPr>
        <w:rPr>
          <w:b/>
          <w:bCs/>
        </w:rPr>
      </w:pPr>
      <w:r>
        <w:rPr>
          <w:b/>
          <w:bCs/>
          <w:lang w:val="cy-GB"/>
        </w:rPr>
        <w:t xml:space="preserve">4.2.2 </w:t>
      </w:r>
      <w:r>
        <w:rPr>
          <w:b/>
          <w:bCs/>
          <w:lang w:val="cy-GB"/>
        </w:rPr>
        <w:t>Cynnydd</w:t>
      </w:r>
    </w:p>
    <w:p w14:paraId="6B9133F8" w14:textId="77777777" w:rsidR="00FE7F75" w:rsidRDefault="00FE7F75" w:rsidP="00682212"/>
    <w:p w14:paraId="6B9133F9" w14:textId="77777777" w:rsidR="00682212" w:rsidRPr="00682212" w:rsidRDefault="00096242" w:rsidP="00682212">
      <w:r w:rsidRPr="00682212">
        <w:rPr>
          <w:lang w:val="cy-GB"/>
        </w:rPr>
        <w:t xml:space="preserve">Gwaeth Grŵp Trawsnewid Integreiddio'r Blynyddoedd Cynnar oruchwylio prosiectau </w:t>
      </w:r>
      <w:proofErr w:type="spellStart"/>
      <w:r w:rsidRPr="00682212">
        <w:rPr>
          <w:lang w:val="cy-GB"/>
        </w:rPr>
        <w:t>amlasiantaeth</w:t>
      </w:r>
      <w:proofErr w:type="spellEnd"/>
      <w:r w:rsidRPr="00682212">
        <w:rPr>
          <w:lang w:val="cy-GB"/>
        </w:rPr>
        <w:t xml:space="preserve"> gyda'r nod o integreiddio systemau blynyddoedd cynnar a gwella canlyniadau plant. Roedd hyn yn cynnwys cymorth lleferydd ac iaith a grwpiau Cleber Babanod. Gwnaeth prosiect ymwelwyr iechyd wella gofal yng nghlwstwr meddygfeydd Llwchwr, gan helpu rhieni i fagu hyder o ran datblygiad plant, bondio a lleferydd cynnar.</w:t>
      </w:r>
    </w:p>
    <w:p w14:paraId="6B9133FA" w14:textId="77777777" w:rsidR="00682212" w:rsidRDefault="00682212" w:rsidP="00682212"/>
    <w:p w14:paraId="6B9133FB" w14:textId="77777777" w:rsidR="00682212" w:rsidRPr="00682212" w:rsidRDefault="00096242" w:rsidP="00682212">
      <w:r w:rsidRPr="00682212">
        <w:rPr>
          <w:lang w:val="cy-GB"/>
        </w:rPr>
        <w:t>Parhaodd y rhaglen Dechrau'n Deg i gefnogi plant mewn ardaloedd difreintiedig drwy wasanaethau iechyd, magu plant, lleferydd a gofal plant. Drwy ehangu gofal plant yn llwyddiannus yn 2023, ychwanegwyd darparwyr a chafodd plant gymorth y tu allan i ardaloedd traddodiadol y rhaglen Dechrau'n Deg. Mae rhaglen allgymorth newydd yn cael ei datblygu i gefnogi mwy o deuluoedd.</w:t>
      </w:r>
    </w:p>
    <w:p w14:paraId="6B9133FC" w14:textId="77777777" w:rsidR="00682212" w:rsidRDefault="00682212" w:rsidP="00682212"/>
    <w:p w14:paraId="6B9133FD" w14:textId="77777777" w:rsidR="00682212" w:rsidRPr="00682212" w:rsidRDefault="00096242" w:rsidP="00682212">
      <w:r w:rsidRPr="00682212">
        <w:rPr>
          <w:lang w:val="cy-GB"/>
        </w:rPr>
        <w:t>Ym maes addysg, mae canlyniadau Cyfnod Allweddol 3 a 4 yn Abertawe wedi dirywio rhywfaint oherwydd amhariadau yn ystod y pandemig, gyda bylchau cyrhaeddiad i'r rhai hynny sy’n derbyn prydau ysgol am ddim, sydd ag anghenion dysgu ychwanegol ac sy’n derbyn gofal. Creodd y prosiect Llwybrau i Waith gyfleoedd cyflogaeth, gan gefnogi unigolion nad oeddent mewn addysg, cyflogaeth na hyfforddiant ac unigolion economaidd anweithgar, a helpu 142 ohonynt i sicrhau swyddi.</w:t>
      </w:r>
    </w:p>
    <w:p w14:paraId="6B9133FE" w14:textId="77777777" w:rsidR="00682212" w:rsidRDefault="00682212" w:rsidP="00682212"/>
    <w:p w14:paraId="6B9133FF" w14:textId="77777777" w:rsidR="00682212" w:rsidRPr="00682212" w:rsidRDefault="00096242" w:rsidP="00682212">
      <w:r w:rsidRPr="00682212">
        <w:rPr>
          <w:lang w:val="cy-GB"/>
        </w:rPr>
        <w:t>Rhoddwyd mentrau gwrth-hiliaeth ar waith mewn ysgolion, gan gynnwys dysgu proffesiynol i lywodraethwyr a phenaethiaid. Disgwylir cyhoeddi strategaeth hygyrchedd ddrafft a chanllawiau'r awdurdod lleol i alluogi ysgolion i ddatblygu eu Cynlluniau Cydraddoldeb Strategol erbyn diwedd 2024.</w:t>
      </w:r>
    </w:p>
    <w:p w14:paraId="6B913400" w14:textId="77777777" w:rsidR="00682212" w:rsidRDefault="00682212" w:rsidP="00682212"/>
    <w:p w14:paraId="6B913401" w14:textId="77777777" w:rsidR="00682212" w:rsidRPr="00682212" w:rsidRDefault="00096242" w:rsidP="00682212">
      <w:r w:rsidRPr="00682212">
        <w:rPr>
          <w:lang w:val="cy-GB"/>
        </w:rPr>
        <w:t xml:space="preserve">Roedd y mesurau i drawsnewid yr </w:t>
      </w:r>
      <w:proofErr w:type="spellStart"/>
      <w:r w:rsidRPr="00682212">
        <w:rPr>
          <w:lang w:val="cy-GB"/>
        </w:rPr>
        <w:t>ystad</w:t>
      </w:r>
      <w:proofErr w:type="spellEnd"/>
      <w:r w:rsidRPr="00682212">
        <w:rPr>
          <w:lang w:val="cy-GB"/>
        </w:rPr>
        <w:t xml:space="preserve"> ysgolion dan y Rhaglen Amlinellol Strategol yn cynnwys adeiladau newydd ar gyfer ysgolion arbennig ac ehangu’r ddarpariaeth cyfrwng Cymraeg, gan roi pwyslais ar leihau carbon, a chynaliadwyedd. Mae cynnydd y prosiectau hyn yn parhau, a bydd camau adeiladu'n dechrau rhwng 2026 a 2028.</w:t>
      </w:r>
    </w:p>
    <w:p w14:paraId="6B913402" w14:textId="77777777" w:rsidR="00777583" w:rsidRDefault="00096242" w:rsidP="00D05F73">
      <w:pPr>
        <w:rPr>
          <w:b/>
          <w:bCs/>
        </w:rPr>
      </w:pPr>
      <w:r>
        <w:rPr>
          <w:b/>
          <w:bCs/>
          <w:lang w:val="cy-GB"/>
        </w:rPr>
        <w:t xml:space="preserve"> </w:t>
      </w:r>
    </w:p>
    <w:p w14:paraId="6B913403" w14:textId="77777777" w:rsidR="00777583" w:rsidRPr="00777583" w:rsidRDefault="00096242" w:rsidP="00D05F73">
      <w:pPr>
        <w:rPr>
          <w:b/>
          <w:bCs/>
        </w:rPr>
      </w:pPr>
      <w:r>
        <w:rPr>
          <w:b/>
          <w:bCs/>
          <w:lang w:val="cy-GB"/>
        </w:rPr>
        <w:t>4.2.3 Astudiaeth Achos: Y Blynyddoedd Cynnar</w:t>
      </w:r>
    </w:p>
    <w:p w14:paraId="6B913404" w14:textId="77777777" w:rsidR="00771E11" w:rsidRDefault="00771E11" w:rsidP="00A54374"/>
    <w:p w14:paraId="6B913405" w14:textId="77777777" w:rsidR="00A54374" w:rsidRPr="00A54374" w:rsidRDefault="00096242" w:rsidP="00A54374">
      <w:r w:rsidRPr="00A54374">
        <w:rPr>
          <w:lang w:val="cy-GB"/>
        </w:rPr>
        <w:t>Nod Grŵp Trawsnewid Integreiddio'r Blynyddoedd Cynnar oedd integreiddio systemau blynyddoedd cynnar ar draws yr awdurdod lleol a gwasanaethau iechyd, gan gefnogi amcan y Bwrdd Gwasanaethau Cyhoeddus o roi'r dechrau gorau mewn bywyd i bob plentyn.</w:t>
      </w:r>
    </w:p>
    <w:p w14:paraId="6B913406" w14:textId="77777777" w:rsidR="00A54374" w:rsidRDefault="00096242" w:rsidP="00A54374">
      <w:r w:rsidRPr="00A54374">
        <w:rPr>
          <w:lang w:val="cy-GB"/>
        </w:rPr>
        <w:t>Roedd y mentrau allweddol yn cynnwys:</w:t>
      </w:r>
    </w:p>
    <w:p w14:paraId="6B913407" w14:textId="77777777" w:rsidR="00A54374" w:rsidRPr="00A54374" w:rsidRDefault="00A54374" w:rsidP="00A54374"/>
    <w:p w14:paraId="6B913408" w14:textId="77777777" w:rsidR="00A54374" w:rsidRPr="00A54374" w:rsidRDefault="00096242" w:rsidP="00A54374">
      <w:pPr>
        <w:numPr>
          <w:ilvl w:val="0"/>
          <w:numId w:val="39"/>
        </w:numPr>
      </w:pPr>
      <w:r w:rsidRPr="00A54374">
        <w:rPr>
          <w:lang w:val="cy-GB"/>
        </w:rPr>
        <w:t>Gwella Cymorth Iaith a Lleferydd: Yn 2023/24, hyfforddwyd 460 o ymarferwyr blynyddoedd cynnar mewn rhaglenni ymyrraeth lleferydd, er budd mwy na 50 o leoliadau. Yn ogystal, cymerodd 217 o fabanod a'u rhieni ran mewn grwpiau Cleber Babanod, gan wella sgiliau cyfathrebu cynnar.</w:t>
      </w:r>
    </w:p>
    <w:p w14:paraId="6B913409" w14:textId="77777777" w:rsidR="00A54374" w:rsidRPr="00A54374" w:rsidRDefault="00096242" w:rsidP="00A54374">
      <w:pPr>
        <w:numPr>
          <w:ilvl w:val="0"/>
          <w:numId w:val="39"/>
        </w:numPr>
      </w:pPr>
      <w:r w:rsidRPr="00A54374">
        <w:rPr>
          <w:lang w:val="cy-GB"/>
        </w:rPr>
        <w:t xml:space="preserve">Cymorth Ymwelydd Iechyd: Gwnaeth ymwelydd iechyd pwrpasol yng nghlwstwr meddygfeydd Llwchwr ddarparu gofal wedi'i dargedu i </w:t>
      </w:r>
      <w:r w:rsidRPr="00A54374">
        <w:rPr>
          <w:lang w:val="cy-GB"/>
        </w:rPr>
        <w:lastRenderedPageBreak/>
        <w:t xml:space="preserve">deuluoedd, gan gynnig grwpiau </w:t>
      </w:r>
      <w:proofErr w:type="spellStart"/>
      <w:r w:rsidRPr="00A54374">
        <w:rPr>
          <w:lang w:val="cy-GB"/>
        </w:rPr>
        <w:t>cynenedigol</w:t>
      </w:r>
      <w:proofErr w:type="spellEnd"/>
      <w:r w:rsidRPr="00A54374">
        <w:rPr>
          <w:lang w:val="cy-GB"/>
        </w:rPr>
        <w:t xml:space="preserve"> a rhaglenni ôl-enedigol cynnar fel tylino babanod. Roedd gan rieni fwy o hyder o ran bondio, datblygu lleferydd cynnar, a lles cyffredinol.</w:t>
      </w:r>
    </w:p>
    <w:p w14:paraId="6B91340A" w14:textId="77777777" w:rsidR="00A54374" w:rsidRPr="00A54374" w:rsidRDefault="00096242" w:rsidP="00A54374">
      <w:pPr>
        <w:numPr>
          <w:ilvl w:val="0"/>
          <w:numId w:val="39"/>
        </w:numPr>
      </w:pPr>
      <w:r w:rsidRPr="00A54374">
        <w:rPr>
          <w:lang w:val="cy-GB"/>
        </w:rPr>
        <w:t>Rhaglen Dechrau'n Deg: Cefnogodd y fenter hon 2,494 o blant mewn ardaloedd difreintiedig drwy atgyfnerthu ymweliadau iechyd, magu plant, cymorth lleferydd, a gofal plant. Drwy ehangu gwasanaethau yn 2023, ychwanegwyd 59 o ddarparwyr blynyddoedd cynnar, gan gynnig gofal plant i 297 o blant ychwanegol.</w:t>
      </w:r>
    </w:p>
    <w:p w14:paraId="6B91340B" w14:textId="77777777" w:rsidR="00A54374" w:rsidRPr="00A54374" w:rsidRDefault="00096242" w:rsidP="00A54374">
      <w:pPr>
        <w:numPr>
          <w:ilvl w:val="0"/>
          <w:numId w:val="39"/>
        </w:numPr>
      </w:pPr>
      <w:r w:rsidRPr="00A54374">
        <w:rPr>
          <w:lang w:val="cy-GB"/>
        </w:rPr>
        <w:t xml:space="preserve">Rhaglen Allgymorth: Lluniwyd menter allgymorth newydd i ymestyn cymorth </w:t>
      </w:r>
      <w:proofErr w:type="spellStart"/>
      <w:r w:rsidRPr="00A54374">
        <w:rPr>
          <w:lang w:val="cy-GB"/>
        </w:rPr>
        <w:t>amlasiantaeth</w:t>
      </w:r>
      <w:proofErr w:type="spellEnd"/>
      <w:r w:rsidRPr="00A54374">
        <w:rPr>
          <w:lang w:val="cy-GB"/>
        </w:rPr>
        <w:t xml:space="preserve"> i fwy o deuluoedd, gan dargedu'r rhai hynny a oedd y tu allan i ardaloedd traddodiadol y rhaglen Dechrau'n Deg.</w:t>
      </w:r>
    </w:p>
    <w:p w14:paraId="6B91340C" w14:textId="77777777" w:rsidR="00A54374" w:rsidRDefault="00A54374" w:rsidP="00A54374"/>
    <w:p w14:paraId="6B91340D" w14:textId="77777777" w:rsidR="00A54374" w:rsidRPr="00A54374" w:rsidRDefault="00096242" w:rsidP="00A54374">
      <w:r w:rsidRPr="00A54374">
        <w:rPr>
          <w:lang w:val="cy-GB"/>
        </w:rPr>
        <w:t xml:space="preserve">Gwnaeth yr ymdrechion hyn </w:t>
      </w:r>
      <w:r w:rsidRPr="00A54374">
        <w:rPr>
          <w:lang w:val="cy-GB"/>
        </w:rPr>
        <w:t>hyrwyddo dysgu cynnar cynhwysol a helpu i leihau bylchau o ran cyrhaeddiad, gan baratoi plant ar gyfer llwyddiant addysgol yn y dyfodol.</w:t>
      </w:r>
    </w:p>
    <w:p w14:paraId="6B91340E" w14:textId="77777777" w:rsidR="008B148E" w:rsidRDefault="008B148E" w:rsidP="009D118A">
      <w:pPr>
        <w:rPr>
          <w:b/>
          <w:bCs/>
          <w:i/>
          <w:iCs/>
        </w:rPr>
      </w:pPr>
    </w:p>
    <w:p w14:paraId="6B91340F" w14:textId="77777777" w:rsidR="00D05F73" w:rsidRDefault="00096242" w:rsidP="00151F7B">
      <w:pPr>
        <w:ind w:left="720" w:hanging="720"/>
        <w:rPr>
          <w:b/>
          <w:bCs/>
        </w:rPr>
      </w:pPr>
      <w:r>
        <w:rPr>
          <w:b/>
          <w:bCs/>
          <w:lang w:val="cy-GB"/>
        </w:rPr>
        <w:t>4.3 Amcan 3:</w:t>
      </w:r>
      <w:r>
        <w:rPr>
          <w:bCs/>
          <w:lang w:val="cy-GB"/>
        </w:rPr>
        <w:t xml:space="preserve"> </w:t>
      </w:r>
      <w:r>
        <w:rPr>
          <w:b/>
          <w:bCs/>
          <w:lang w:val="cy-GB"/>
        </w:rPr>
        <w:t>Safonau byw: Trechu tlodi a helpu pobl i fyw'n annibynnol</w:t>
      </w:r>
    </w:p>
    <w:p w14:paraId="6B913410" w14:textId="77777777" w:rsidR="00D05F73" w:rsidRPr="007D2F63" w:rsidRDefault="00D05F73" w:rsidP="009D118A"/>
    <w:p w14:paraId="6B913411" w14:textId="77777777" w:rsidR="007D2F63" w:rsidRPr="006804F9" w:rsidRDefault="00096242" w:rsidP="007D2F63">
      <w:r w:rsidRPr="006804F9">
        <w:rPr>
          <w:lang w:val="cy-GB"/>
        </w:rPr>
        <w:t xml:space="preserve">Mae'r camau a gymerwyd gennym wedi canolbwyntio ar ymagwedd gynhwysfawr at liniaru tlodi a rhoi cymorth cymunedol. Mae'r Strategaeth Trechu Tlodi ddiwygiedig yn pwysleisio cydweithio ar draws sectorau i fynd i'r afael â thlodi fel cyfrifoldeb ar y cyd. Roedd y mentrau allweddol yn cynnwys defnyddio data ar gyfer cymorth penodol o ran cyflogadwyedd a chynhwysiant ariannol, creu swyddi a hyfforddiant i bobl ddi-waith hirdymor drwy gontractau cymunedol, a darparu cymorth </w:t>
      </w:r>
      <w:proofErr w:type="spellStart"/>
      <w:r w:rsidRPr="006804F9">
        <w:rPr>
          <w:lang w:val="cy-GB"/>
        </w:rPr>
        <w:t>cydgysylltiedig</w:t>
      </w:r>
      <w:proofErr w:type="spellEnd"/>
      <w:r w:rsidRPr="006804F9">
        <w:rPr>
          <w:lang w:val="cy-GB"/>
        </w:rPr>
        <w:t xml:space="preserve"> a oedd yn canolbwyntio ar y person i helpu unigolion i oresgyn rhwystrau i gyflogaeth.</w:t>
      </w:r>
    </w:p>
    <w:p w14:paraId="6B913412" w14:textId="77777777" w:rsidR="00B9689D" w:rsidRPr="006804F9" w:rsidRDefault="00B9689D" w:rsidP="007D2F63"/>
    <w:p w14:paraId="6B913413" w14:textId="77777777" w:rsidR="007D2F63" w:rsidRPr="006804F9" w:rsidRDefault="00096242" w:rsidP="007D2F63">
      <w:r w:rsidRPr="006804F9">
        <w:rPr>
          <w:lang w:val="cy-GB"/>
        </w:rPr>
        <w:t xml:space="preserve">Ar gyfer oedolion agored i niwed, roedd y model Gwasanaeth Oedolion yn blaenoriaethu atal, </w:t>
      </w:r>
      <w:proofErr w:type="spellStart"/>
      <w:r w:rsidRPr="006804F9">
        <w:rPr>
          <w:lang w:val="cy-GB"/>
        </w:rPr>
        <w:t>ailalluogi</w:t>
      </w:r>
      <w:proofErr w:type="spellEnd"/>
      <w:r w:rsidRPr="006804F9">
        <w:rPr>
          <w:lang w:val="cy-GB"/>
        </w:rPr>
        <w:t xml:space="preserve"> ac adfer, gan eu galluogi i fyw'n ddiogel ac yn annibynnol gartref. Gwnaeth y rhaglen “Gwneud Pethau’n Iawn ar gyfer Pob Plentyn” atgyfnerthu gwasanaethau ymyrryd yn gynnar ac atal, gan wella lles plant a theuluoedd. Blaenoriaethwyd y Strategaeth Gofalwyr, ochr yn ochr â chreu cyfleoedd i oedolion anabl drwy fentrau cymdeithasol.</w:t>
      </w:r>
    </w:p>
    <w:p w14:paraId="6B913414" w14:textId="77777777" w:rsidR="00B9689D" w:rsidRPr="006804F9" w:rsidRDefault="00B9689D" w:rsidP="007D2F63"/>
    <w:p w14:paraId="6B913415" w14:textId="77777777" w:rsidR="007D2F63" w:rsidRPr="006804F9" w:rsidRDefault="00096242" w:rsidP="007D2F63">
      <w:r w:rsidRPr="006804F9">
        <w:rPr>
          <w:lang w:val="cy-GB"/>
        </w:rPr>
        <w:t>Gwnaeth mentrau tai adeiladu cartrefi fforddiadwy, effeithlon o ran ynni, gan fynd i'r afael ag anghenion tai a lleihau costau tanwydd wrth hyrwyddo manteision economaidd ehangach. Mae gan y Cyngor Strategaeth Grant Cymorth Tai newydd (2022-2026), sy'n cynnwys pwyslais ar atal digartrefedd a sicrhau tenantiaethau sefydlog.</w:t>
      </w:r>
    </w:p>
    <w:p w14:paraId="6B913416" w14:textId="77777777" w:rsidR="00B9689D" w:rsidRPr="006804F9" w:rsidRDefault="00B9689D" w:rsidP="007D2F63"/>
    <w:p w14:paraId="6B913417" w14:textId="77777777" w:rsidR="007D2F63" w:rsidRPr="006804F9" w:rsidRDefault="00096242" w:rsidP="007D2F63">
      <w:r w:rsidRPr="006804F9">
        <w:rPr>
          <w:lang w:val="cy-GB"/>
        </w:rPr>
        <w:t>Roedd yr ymdrechion i ymdrin â newid yn yr hinsawdd yn cynnwys gwella effeithlonrwydd ynni mewn tai cymdeithasol a datblygu trafnidiaeth carbon isel i wella cysylltedd. Mae'r cynllun datblygu lleol wedi helpu i adfywio Abertawe a meithrin cymunedau cynaliadwy.</w:t>
      </w:r>
    </w:p>
    <w:p w14:paraId="6B913418" w14:textId="77777777" w:rsidR="00B9689D" w:rsidRPr="006804F9" w:rsidRDefault="00B9689D" w:rsidP="007D2F63"/>
    <w:p w14:paraId="6B913419" w14:textId="77777777" w:rsidR="00B9689D" w:rsidRPr="006804F9" w:rsidRDefault="00096242" w:rsidP="007D2F63">
      <w:r>
        <w:rPr>
          <w:lang w:val="cy-GB"/>
        </w:rPr>
        <w:t xml:space="preserve">Hyrwyddwyd cynhwysiant digidol drwy gyfleoedd dysgu gydol oes, gan gynnwys cyrsiau cyfrifiadurol am ddim. </w:t>
      </w:r>
      <w:r>
        <w:rPr>
          <w:lang w:val="cy-GB"/>
        </w:rPr>
        <w:t xml:space="preserve">Cefnogodd y Cyngor unigolion i ymdopi â diwygiadau lles drwy wneud y mwyaf o'u hincwm a chael mynediad at gredyd fforddiadwy. </w:t>
      </w:r>
    </w:p>
    <w:p w14:paraId="6B91341A" w14:textId="77777777" w:rsidR="00B9689D" w:rsidRPr="006804F9" w:rsidRDefault="00B9689D" w:rsidP="007D2F63"/>
    <w:p w14:paraId="6B91341B" w14:textId="77777777" w:rsidR="007D2F63" w:rsidRPr="006804F9" w:rsidRDefault="00096242" w:rsidP="007D2F63">
      <w:r w:rsidRPr="006804F9">
        <w:rPr>
          <w:lang w:val="cy-GB"/>
        </w:rPr>
        <w:lastRenderedPageBreak/>
        <w:t xml:space="preserve">Mae adolygiad o arferion caffael wedi sicrhau manteision economaidd lleol. Gwnaeth gwasanaethau ataliol fel y rhaglen Teuluoedd yn Gyntaf, ac ymwybyddiaeth o grantiau cyfleusterau i'r anabl wella cymorth i deuluoedd a phobl anabl. </w:t>
      </w:r>
    </w:p>
    <w:p w14:paraId="6B91341C" w14:textId="77777777" w:rsidR="0049045F" w:rsidRDefault="0049045F" w:rsidP="007D2F63">
      <w:pPr>
        <w:rPr>
          <w:i/>
          <w:iCs/>
        </w:rPr>
      </w:pPr>
    </w:p>
    <w:p w14:paraId="6B91341D" w14:textId="77777777" w:rsidR="0049045F" w:rsidRPr="00677A2C" w:rsidRDefault="00096242" w:rsidP="007D2F63">
      <w:pPr>
        <w:rPr>
          <w:b/>
          <w:bCs/>
        </w:rPr>
      </w:pPr>
      <w:r>
        <w:rPr>
          <w:b/>
          <w:bCs/>
          <w:lang w:val="cy-GB"/>
        </w:rPr>
        <w:t>4.3.2 Cynnydd</w:t>
      </w:r>
    </w:p>
    <w:p w14:paraId="6B91341E" w14:textId="77777777" w:rsidR="00677A2C" w:rsidRDefault="00677A2C" w:rsidP="00B9689D"/>
    <w:p w14:paraId="6B91341F" w14:textId="77777777" w:rsidR="00B9689D" w:rsidRPr="00A24757" w:rsidRDefault="00096242" w:rsidP="00B9689D">
      <w:r w:rsidRPr="00A24757">
        <w:rPr>
          <w:lang w:val="cy-GB"/>
        </w:rPr>
        <w:t xml:space="preserve">Mae Cyngor Abertawe wedi gwneud cynnydd sylweddol wrth fynd i'r afael â thlodi a helpu pobl i fyw'n annibynnol drwy amrywiaeth o gamau gweithredu cydweithredol. Mae Strategaeth Trechu Tlodi ar ei newydd wedd yn y camau ymgysylltu olaf a bwriedir ei lansio yn 2025. Mae'r strategaeth yn cyflwyno wyth blaenoriaeth allweddol, a ddatblygwyd mewn partneriaeth â Fforwm Tlodi Cyngor Abertawe. </w:t>
      </w:r>
    </w:p>
    <w:p w14:paraId="6B913420" w14:textId="77777777" w:rsidR="00B9689D" w:rsidRDefault="00B9689D" w:rsidP="00B9689D">
      <w:pPr>
        <w:rPr>
          <w:i/>
          <w:iCs/>
        </w:rPr>
      </w:pPr>
    </w:p>
    <w:p w14:paraId="6B913421" w14:textId="77777777" w:rsidR="00B9689D" w:rsidRPr="00A24757" w:rsidRDefault="00096242" w:rsidP="00B9689D">
      <w:r w:rsidRPr="00A24757">
        <w:rPr>
          <w:lang w:val="cy-GB"/>
        </w:rPr>
        <w:t>Mae mentrau cyflogaeth wedi rhagori ar dargedau, gan roi 23 o gontractau budd cymunedol ar waith a helpu 253 o unigolion i gael gwaith. Aeth gweithgareddau ymgysylltu gwell mewn hybiau cymunedol ati i gynyddu cyfranogiad ymhellach.</w:t>
      </w:r>
    </w:p>
    <w:p w14:paraId="6B913422" w14:textId="77777777" w:rsidR="00B9689D" w:rsidRDefault="00B9689D" w:rsidP="00B9689D">
      <w:pPr>
        <w:rPr>
          <w:i/>
          <w:iCs/>
        </w:rPr>
      </w:pPr>
    </w:p>
    <w:p w14:paraId="6B913423" w14:textId="77777777" w:rsidR="00B9689D" w:rsidRPr="00A24757" w:rsidRDefault="00096242" w:rsidP="00B9689D">
      <w:r w:rsidRPr="00A24757">
        <w:rPr>
          <w:lang w:val="cy-GB"/>
        </w:rPr>
        <w:t>Mae ymdrechion ym maes tai wedi darparu 286 o gartrefi fforddiadwy newydd ers 2018, ac mae rhaglen hirdymor ar waith i barhau i ehangu nifer y tai fforddiadwy sydd ar gael. Yn 2023 a 2024, cafodd effeithlonrwydd ynni 244 o gartrefi ei uwchraddio a chafodd technolegau ynni adnewyddadwy eu hintegreiddio. Mae nifer y bobl sy’n cysgu allan yn parhau i fod yn isel, ac rydym wedi llwyddo i sicrhau bod cyn lleied o bobl â phosib yn cael eu troi allan.</w:t>
      </w:r>
    </w:p>
    <w:p w14:paraId="6B913424" w14:textId="77777777" w:rsidR="00B9689D" w:rsidRDefault="00B9689D" w:rsidP="00B9689D">
      <w:pPr>
        <w:rPr>
          <w:i/>
          <w:iCs/>
        </w:rPr>
      </w:pPr>
    </w:p>
    <w:p w14:paraId="6B913425" w14:textId="77777777" w:rsidR="00B9689D" w:rsidRPr="00A24757" w:rsidRDefault="00096242" w:rsidP="00B9689D">
      <w:r w:rsidRPr="00A24757">
        <w:rPr>
          <w:lang w:val="cy-GB"/>
        </w:rPr>
        <w:t>Mae cynhwysiant digidol yn parhau i fod yn flaenoriaeth, ac mae cyrsiau dysgu gydol oes a mentrau fel cyrsiau cyfrifiadurol am ddim yn gwella mynediad. Codwyd budd-daliadau lles gwerth mwy na £728,000 i breswylwyr Abertawe eleni, ochr yn ochr â chymorth i reoli dyledion personol.</w:t>
      </w:r>
    </w:p>
    <w:p w14:paraId="6B913426" w14:textId="77777777" w:rsidR="00B9689D" w:rsidRDefault="00B9689D" w:rsidP="00B9689D">
      <w:pPr>
        <w:rPr>
          <w:i/>
          <w:iCs/>
        </w:rPr>
      </w:pPr>
    </w:p>
    <w:p w14:paraId="6B913427" w14:textId="77777777" w:rsidR="00B9689D" w:rsidRPr="00A24757" w:rsidRDefault="00096242" w:rsidP="00B9689D">
      <w:pPr>
        <w:rPr>
          <w:b/>
          <w:bCs/>
        </w:rPr>
      </w:pPr>
      <w:r w:rsidRPr="00A24757">
        <w:rPr>
          <w:lang w:val="cy-GB"/>
        </w:rPr>
        <w:t xml:space="preserve">Mae Gwasanaethau Oedolion Abertawe a'r rhaglen “Gwneud Pethau’n Iawn ar gyfer Pob Plentyn” yn pwysleisio atal ac ymyrryd yn gynnar, gan sicrhau bod unigolion yn parhau i dderbyn cymorth personol ar gyfer byw'n annibynnol a bod plant yn cael eu cefnogi mewn lleoliadau teuluol os oes modd. </w:t>
      </w:r>
    </w:p>
    <w:p w14:paraId="6B913428" w14:textId="77777777" w:rsidR="00B9689D" w:rsidRDefault="00B9689D" w:rsidP="00B9689D">
      <w:pPr>
        <w:rPr>
          <w:b/>
          <w:bCs/>
          <w:i/>
          <w:iCs/>
        </w:rPr>
      </w:pPr>
    </w:p>
    <w:p w14:paraId="6B913429" w14:textId="2C770C12" w:rsidR="00501316" w:rsidRPr="00501316" w:rsidRDefault="00096242" w:rsidP="000633BE">
      <w:pPr>
        <w:ind w:left="720" w:hanging="720"/>
      </w:pPr>
      <w:r>
        <w:rPr>
          <w:b/>
          <w:bCs/>
          <w:lang w:val="cy-GB"/>
        </w:rPr>
        <w:t xml:space="preserve">4.3.3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Astudiaeth Achos</w:t>
      </w:r>
      <w:r>
        <w:rPr>
          <w:lang w:val="cy-GB"/>
        </w:rPr>
        <w:t xml:space="preserve">: </w:t>
      </w:r>
      <w:r>
        <w:rPr>
          <w:b/>
          <w:bCs/>
          <w:lang w:val="cy-GB"/>
        </w:rPr>
        <w:t>Gwella sefydlogrwydd ariannol drwy gymorth lles</w:t>
      </w:r>
    </w:p>
    <w:p w14:paraId="6B91342A" w14:textId="77777777" w:rsidR="00501316" w:rsidRDefault="00501316" w:rsidP="00501316"/>
    <w:p w14:paraId="6B91342B" w14:textId="77777777" w:rsidR="00501316" w:rsidRPr="00501316" w:rsidRDefault="00096242" w:rsidP="00501316">
      <w:r w:rsidRPr="00501316">
        <w:rPr>
          <w:lang w:val="cy-GB"/>
        </w:rPr>
        <w:t>Mewn ymateb i'r heriau sy’n deillio o ddiwygiadau lles, aeth y tîm Hawliau Lles a Chynhwysiant Ariannol ati i gefnogi rhai o'r preswylwyr mwyaf agored i niwed yn Abertawe i fanteisio i'r eithaf ar eu hincwm drwy eu helpu i hawlio budd-daliadau llawn. Yn ogystal, mae'r tîm yn parhau i ddarparu adnoddau ac arweiniad i reoli dyledion personol a hyrwyddo mynediad at opsiynau credyd fforddiadwy, gan sicrhau bod gan fwy o breswylwyr y sefydlogrwydd ariannol y mae ei angen arnynt.</w:t>
      </w:r>
    </w:p>
    <w:p w14:paraId="6B91342C" w14:textId="77777777" w:rsidR="00501316" w:rsidRDefault="00501316" w:rsidP="00501316"/>
    <w:p w14:paraId="6B91342D" w14:textId="77777777" w:rsidR="00501316" w:rsidRPr="00501316" w:rsidRDefault="00096242" w:rsidP="00501316">
      <w:r w:rsidRPr="00501316">
        <w:rPr>
          <w:lang w:val="cy-GB"/>
        </w:rPr>
        <w:lastRenderedPageBreak/>
        <w:t xml:space="preserve">Y prif nod oedd gwella iechyd ariannol preswylwyr, gan fesur llwyddiant yn ôl nifer yr ymholiadau a ddatryswyd, faint o gymorth ariannol a godwyd, a chyfanswm y dyledion personol a gliriwyd. </w:t>
      </w:r>
    </w:p>
    <w:p w14:paraId="6B91342E" w14:textId="77777777" w:rsidR="00501316" w:rsidRDefault="00501316" w:rsidP="00501316"/>
    <w:p w14:paraId="6B91342F" w14:textId="77777777" w:rsidR="00B9689D" w:rsidRPr="003626C2" w:rsidRDefault="00096242" w:rsidP="007D2F63">
      <w:r>
        <w:rPr>
          <w:lang w:val="cy-GB"/>
        </w:rPr>
        <w:t>Rhwng mis Ebrill 2023 a mis Mawrth 2024, gwnaeth y fenter sicrhau budd-daliadau lles gwerth mwy na £728,000 i breswylwyr Abertawe. Yn ogystal, cliriwyd dyledion personol gwerth mwy na £102,000, diolch i gymorth Cynhwysiant Ariannol wedi'i dargedu. Mae'r tîm Hawliau Lles hefyd yn parhau i ddarparu hyfforddiant a chyngor hanfodol i weithwyr y Cyngor a sefydliadau allanol, gan sicrhau bod preswylwyr yn cael mynediad parhaus at gymorth ariannol. Mae'r fenter hon wedi bod yn amhrisiadwy i breswylwyr Abertawe, ga</w:t>
      </w:r>
      <w:r>
        <w:rPr>
          <w:lang w:val="cy-GB"/>
        </w:rPr>
        <w:t>n helpu i wella cadernid ariannol ac ansawdd bywyd pobl drwy wasanaethau cymorth cynhwysfawr parhaus.</w:t>
      </w:r>
    </w:p>
    <w:p w14:paraId="6B913430" w14:textId="77777777" w:rsidR="007D2F63" w:rsidRPr="007D2F63" w:rsidRDefault="007D2F63" w:rsidP="009D118A">
      <w:pPr>
        <w:rPr>
          <w:b/>
          <w:bCs/>
          <w:i/>
          <w:iCs/>
        </w:rPr>
      </w:pPr>
    </w:p>
    <w:p w14:paraId="6B913431" w14:textId="6E16E408" w:rsidR="00D05F73" w:rsidRDefault="00096242" w:rsidP="003626C2">
      <w:pPr>
        <w:ind w:left="720" w:hanging="720"/>
        <w:rPr>
          <w:b/>
          <w:bCs/>
        </w:rPr>
      </w:pPr>
      <w:r w:rsidRPr="000722EB">
        <w:rPr>
          <w:b/>
          <w:bCs/>
          <w:lang w:val="cy-GB"/>
        </w:rPr>
        <w:t xml:space="preserve">4.4  </w:t>
      </w:r>
      <w:r>
        <w:rPr>
          <w:b/>
          <w:bCs/>
          <w:lang w:val="cy-GB"/>
        </w:rPr>
        <w:tab/>
      </w:r>
      <w:r w:rsidRPr="000722EB">
        <w:rPr>
          <w:b/>
          <w:bCs/>
          <w:lang w:val="cy-GB"/>
        </w:rPr>
        <w:t xml:space="preserve">Amcan 4: Gwaith: Lleihau bylchau cyflog a chreu gweithlu mwy cynhwysol sy'n adlewyrchu cymunedau amrywiol </w:t>
      </w:r>
      <w:proofErr w:type="spellStart"/>
      <w:r w:rsidRPr="000722EB">
        <w:rPr>
          <w:b/>
          <w:bCs/>
          <w:lang w:val="cy-GB"/>
        </w:rPr>
        <w:t>Abertawe'n</w:t>
      </w:r>
      <w:proofErr w:type="spellEnd"/>
      <w:r w:rsidRPr="000722EB">
        <w:rPr>
          <w:b/>
          <w:bCs/>
          <w:lang w:val="cy-GB"/>
        </w:rPr>
        <w:t xml:space="preserve"> well.</w:t>
      </w:r>
    </w:p>
    <w:p w14:paraId="6B913432" w14:textId="77777777" w:rsidR="000C083B" w:rsidRDefault="000C083B" w:rsidP="00D05F73">
      <w:pPr>
        <w:rPr>
          <w:b/>
          <w:bCs/>
        </w:rPr>
      </w:pPr>
    </w:p>
    <w:p w14:paraId="6B913433" w14:textId="77777777" w:rsidR="000B0588" w:rsidRPr="00A24757" w:rsidRDefault="00096242" w:rsidP="000B0588">
      <w:r w:rsidRPr="00A24757">
        <w:rPr>
          <w:lang w:val="cy-GB"/>
        </w:rPr>
        <w:t>Er mwyn lleihau bylchau cyflog a chreu gweithlu mwy cynhwysol sy'n adlewyrchu cymunedau amrywiol Abertawe, cymerodd Cyngor Abertawe sawl cam gweithredu allweddol. Roedd y rhain yn cynnwys adolygiad brys o'r Polisi Recriwtio a Dethol i hyrwyddo cyfleoedd gwaith, gan gynnwys prentisiaethau, yn well i grwpiau sydd wedi'u tangynrychioli, megis unigolion Du ac ethnig leiafrifol, pobl anabl, cyn-filwyr, a menywod mewn rolau a lenwir gan ddynion gan amlaf. Mae'r Cyngor wedi gwella cyfleoedd hyfforddi, a oedd yn ca</w:t>
      </w:r>
      <w:r w:rsidRPr="00A24757">
        <w:rPr>
          <w:lang w:val="cy-GB"/>
        </w:rPr>
        <w:t>nolbwyntio ar bynciau sy'n gysylltiedig â chydraddoldeb fel rhagfarn anymwybodol, gan annog yr holl staff i gymryd rhan ynddynt, yn enwedig rheolwyr canol a gweithwyr sy’n ymwneud â’r cyhoedd.</w:t>
      </w:r>
    </w:p>
    <w:p w14:paraId="6B913434" w14:textId="77777777" w:rsidR="002E3377" w:rsidRDefault="002E3377" w:rsidP="000B0588">
      <w:pPr>
        <w:rPr>
          <w:i/>
          <w:iCs/>
        </w:rPr>
      </w:pPr>
    </w:p>
    <w:p w14:paraId="6B913435" w14:textId="77777777" w:rsidR="000B0588" w:rsidRPr="00BF0A13" w:rsidRDefault="00096242" w:rsidP="000B0588">
      <w:r w:rsidRPr="00BF0A13">
        <w:rPr>
          <w:lang w:val="cy-GB"/>
        </w:rPr>
        <w:t xml:space="preserve">Cydweithiodd y Cyngor â sefydliadau eraill ar weithgareddau hyfforddi ac ymgynghori i wella effeithlonrwydd ac effaith. Roedd casglu gwell data am y gweithlu yn flaenoriaeth, a datblygwyd pecyn cymorth i annog staff i rannu data personol, gan sicrhau y ceir adroddiadau yn y dyfodol am </w:t>
      </w:r>
      <w:proofErr w:type="spellStart"/>
      <w:r w:rsidRPr="00BF0A13">
        <w:rPr>
          <w:lang w:val="cy-GB"/>
        </w:rPr>
        <w:t>fylchau</w:t>
      </w:r>
      <w:proofErr w:type="spellEnd"/>
      <w:r w:rsidRPr="00BF0A13">
        <w:rPr>
          <w:lang w:val="cy-GB"/>
        </w:rPr>
        <w:t xml:space="preserve"> cyflog yn ôl rhywedd, anabledd ac ethnigrwydd. Yn ogystal, gwnaeth rhaglen cyfathrebu mewnol hyrwyddo hyfforddiant, herio agweddau negyddol ac atgyfnerthu negeseuon cadarnhaol am gynhwysiant. Gwnaeth y camau hyn feithrin gweithle mwy teg ac amrywiol.</w:t>
      </w:r>
    </w:p>
    <w:p w14:paraId="6B913436" w14:textId="77777777" w:rsidR="000B0588" w:rsidRDefault="000B0588" w:rsidP="00D05F73">
      <w:pPr>
        <w:rPr>
          <w:b/>
          <w:bCs/>
        </w:rPr>
      </w:pPr>
    </w:p>
    <w:p w14:paraId="6B913437" w14:textId="7F36EA68" w:rsidR="000B0588" w:rsidRDefault="00096242" w:rsidP="00D05F73">
      <w:pPr>
        <w:rPr>
          <w:b/>
          <w:bCs/>
        </w:rPr>
      </w:pPr>
      <w:r>
        <w:rPr>
          <w:b/>
          <w:bCs/>
          <w:lang w:val="cy-GB"/>
        </w:rPr>
        <w:t xml:space="preserve">4.4.2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Cynnydd</w:t>
      </w:r>
    </w:p>
    <w:p w14:paraId="6B913438" w14:textId="77777777" w:rsidR="00F840C3" w:rsidRDefault="00F840C3" w:rsidP="000B0588"/>
    <w:p w14:paraId="6B913439" w14:textId="77777777" w:rsidR="000E589D" w:rsidRDefault="00096242" w:rsidP="000B0588">
      <w:r>
        <w:rPr>
          <w:lang w:val="cy-GB"/>
        </w:rPr>
        <w:t>Mae cynnydd ymdrechion Cyngor Abertawe i leihau bylchau cyflog a chreu gweithlu cynhwysol wedi parhau yn 2023-24</w:t>
      </w:r>
      <w:r>
        <w:rPr>
          <w:i/>
          <w:iCs/>
          <w:lang w:val="cy-GB"/>
        </w:rPr>
        <w:t xml:space="preserve">. </w:t>
      </w:r>
      <w:r>
        <w:rPr>
          <w:lang w:val="cy-GB"/>
        </w:rPr>
        <w:t>Mae'r Polisi Recriwtio a Dethol yn cael ei adolygu. Mae modiwl e-ddysgu ynghylch cydraddoldeb ac amrywiaeth bellach ar gael drwy Oracle Fusion, ac mae adroddiadau cydymffurfio ar gael i reolwyr. Mae hyfforddiant i uwch-reolwyr ar addasiadau rhesymol yn cael ei archwilio. Mae coladu data wedi gwella'n sylweddol, gan gynyddu 20% yn achos rhai nodweddion gwarchodedig, ac mae ymgeiswyr yn datgelu mwy o wybodaeth nag yn y blynyddoedd blaenorol.</w:t>
      </w:r>
    </w:p>
    <w:p w14:paraId="6B91343A" w14:textId="77777777" w:rsidR="000E589D" w:rsidRPr="000E589D" w:rsidRDefault="000E589D" w:rsidP="000B0588"/>
    <w:p w14:paraId="6B91343B" w14:textId="77777777" w:rsidR="000B0588" w:rsidRPr="000E589D" w:rsidRDefault="00096242" w:rsidP="000B0588">
      <w:r>
        <w:rPr>
          <w:lang w:val="cy-GB"/>
        </w:rPr>
        <w:lastRenderedPageBreak/>
        <w:t xml:space="preserve">Datblygwyd polisi newydd ynghylch goleuo Neuadd y Ddinas ac mae’r Cyngor wedi cytuno arno. Parheir i roi'r broses ar waith. Yn ogystal, mae'r Tîm Cyfathrebu wedi hyrwyddo amrywiaeth a chynhwysiant drwy amlygu digwyddiadau a chodi proffil ymdrechion y Cyngor i gefnogi unigolion yn y gymuned a'n gweithlu. </w:t>
      </w:r>
    </w:p>
    <w:p w14:paraId="6B91343C" w14:textId="77777777" w:rsidR="000B0588" w:rsidRDefault="000B0588" w:rsidP="00D05F73">
      <w:pPr>
        <w:rPr>
          <w:b/>
          <w:bCs/>
        </w:rPr>
      </w:pPr>
    </w:p>
    <w:p w14:paraId="6B91343D" w14:textId="78CBA05F" w:rsidR="00501316" w:rsidRDefault="00096242" w:rsidP="000E589D">
      <w:pPr>
        <w:ind w:left="720" w:hanging="720"/>
      </w:pPr>
      <w:r>
        <w:rPr>
          <w:b/>
          <w:bCs/>
          <w:lang w:val="cy-GB"/>
        </w:rPr>
        <w:t xml:space="preserve">4.4.3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Astudiaeth Achos</w:t>
      </w:r>
      <w:r>
        <w:rPr>
          <w:lang w:val="cy-GB"/>
        </w:rPr>
        <w:t>:</w:t>
      </w:r>
      <w:r>
        <w:rPr>
          <w:b/>
          <w:bCs/>
          <w:lang w:val="cy-GB"/>
        </w:rPr>
        <w:t xml:space="preserve"> Meithrin Ymwybyddiaeth drwy Gyfathrebiadau Mewnol am Gydraddoldeb</w:t>
      </w:r>
    </w:p>
    <w:p w14:paraId="6B91343E" w14:textId="77777777" w:rsidR="00501316" w:rsidRDefault="00501316" w:rsidP="00501316"/>
    <w:p w14:paraId="6B91343F" w14:textId="4FD47D4F" w:rsidR="00501316" w:rsidRPr="00501316" w:rsidRDefault="00096242" w:rsidP="00501316">
      <w:r>
        <w:rPr>
          <w:lang w:val="cy-GB"/>
        </w:rPr>
        <w:t>Er mwyn meithrin amgylchedd gwybodus a chynhwysol, mae Bwrdd Cydraddoldeb Strategol a Chenedlaethau'r Dyfodol y Cyngor yn gweithio i sefydlu rhaglen dreigl ar gyfer cyfathrebu mewnol.</w:t>
      </w:r>
      <w:r>
        <w:rPr>
          <w:lang w:val="cy-GB"/>
        </w:rPr>
        <w:t xml:space="preserve"> Mae'r fenter hon yn canolbwyntio ar addysgu staff ac aelodau'r Cyngor am gydraddoldeb, herio canfyddiadau negyddol, a hyrwyddo negeseuon cadarnhaol am gynhwysiant ac amrywiaeth.</w:t>
      </w:r>
    </w:p>
    <w:p w14:paraId="6B913440" w14:textId="77777777" w:rsidR="00501316" w:rsidRDefault="00501316" w:rsidP="00501316"/>
    <w:p w14:paraId="6B913441" w14:textId="77777777" w:rsidR="00501316" w:rsidRPr="00501316" w:rsidRDefault="00096242" w:rsidP="00501316">
      <w:r w:rsidRPr="00501316">
        <w:rPr>
          <w:lang w:val="cy-GB"/>
        </w:rPr>
        <w:t xml:space="preserve">Nod y rhaglen yw sicrhau bod yr holl staff ac aelodau'n hyderus eu bod yn gwybod sut i gael mynediad at adnoddau a chymorth ynghylch cydraddoldeb, gan feithrin diwylliant sefydliadol mwy cynhwysol. </w:t>
      </w:r>
    </w:p>
    <w:p w14:paraId="6B913442" w14:textId="77777777" w:rsidR="00501316" w:rsidRDefault="00501316" w:rsidP="00501316"/>
    <w:p w14:paraId="6B913443" w14:textId="77777777" w:rsidR="00501316" w:rsidRPr="00501316" w:rsidRDefault="00096242" w:rsidP="00501316">
      <w:r>
        <w:rPr>
          <w:lang w:val="cy-GB"/>
        </w:rPr>
        <w:t xml:space="preserve">Mae’r Cyngor wedi datblygu ac wedi cymeradwyo polisi sy’n egluro pryd caiff Neuadd y Ddinas ei goleuo. Mae Neuadd y Ddinas wedi'i goleuo mewn gwahanol liwiau i gefnogi amrywiaeth, ymwybyddiaeth o iechyd, a digwyddiadau fel </w:t>
      </w:r>
      <w:proofErr w:type="spellStart"/>
      <w:r>
        <w:rPr>
          <w:lang w:val="cy-GB"/>
        </w:rPr>
        <w:t>Pride</w:t>
      </w:r>
      <w:proofErr w:type="spellEnd"/>
      <w:r>
        <w:rPr>
          <w:lang w:val="cy-GB"/>
        </w:rPr>
        <w:t xml:space="preserve"> Abertawe, Windrush@75, Wythnos Gwaith Cymdeithasol, a Mis Ymwybyddiaeth o Ganser y Fron. Mae Tîm Cyfathrebu'r Cyngor yn ategu'r polisi goleuo drwy amlygu mentrau a darparu gwybodaeth berthnasol. Mae'r rhaglen gynhwysfawr hon yn golygu helpu'r Cyngor i fod yn fwy gwybodus a chefnogol.</w:t>
      </w:r>
    </w:p>
    <w:p w14:paraId="6B913444" w14:textId="77777777" w:rsidR="000B0588" w:rsidRPr="000B0588" w:rsidRDefault="000B0588" w:rsidP="00D05F73">
      <w:pPr>
        <w:rPr>
          <w:b/>
          <w:bCs/>
        </w:rPr>
      </w:pPr>
    </w:p>
    <w:p w14:paraId="6B913445" w14:textId="77777777" w:rsidR="00D05F73" w:rsidRDefault="00D05F73" w:rsidP="009D118A">
      <w:pPr>
        <w:rPr>
          <w:b/>
          <w:bCs/>
          <w:i/>
          <w:iCs/>
        </w:rPr>
      </w:pPr>
    </w:p>
    <w:p w14:paraId="6B913446" w14:textId="77777777" w:rsidR="00D05F73" w:rsidRDefault="00096242" w:rsidP="0016013D">
      <w:pPr>
        <w:ind w:left="720" w:hanging="720"/>
        <w:rPr>
          <w:b/>
          <w:bCs/>
        </w:rPr>
      </w:pPr>
      <w:r>
        <w:rPr>
          <w:b/>
          <w:bCs/>
          <w:lang w:val="cy-GB"/>
        </w:rPr>
        <w:t>4.5.</w:t>
      </w:r>
      <w:r>
        <w:rPr>
          <w:b/>
          <w:bCs/>
          <w:lang w:val="cy-GB"/>
        </w:rPr>
        <w:tab/>
        <w:t>Amcan 5: Iechyd: Ceisio hyrwyddo iechyd corfforol a meddyliol da a lleihau anghydraddoldebau iechyd drwy ddarparu cyfleoedd chwaraeon, diwylliant a hamdden ac amgylchedd adeiledig a naturiol iach</w:t>
      </w:r>
      <w:r>
        <w:rPr>
          <w:bCs/>
          <w:lang w:val="cy-GB"/>
        </w:rPr>
        <w:t>.</w:t>
      </w:r>
    </w:p>
    <w:p w14:paraId="6B913447" w14:textId="77777777" w:rsidR="000C083B" w:rsidRDefault="000C083B" w:rsidP="00D05F73">
      <w:pPr>
        <w:rPr>
          <w:b/>
          <w:bCs/>
        </w:rPr>
      </w:pPr>
    </w:p>
    <w:p w14:paraId="6B913448" w14:textId="77777777" w:rsidR="0016013D" w:rsidRDefault="00096242" w:rsidP="000C1FC9">
      <w:pPr>
        <w:rPr>
          <w:i/>
          <w:iCs/>
        </w:rPr>
      </w:pPr>
      <w:r w:rsidRPr="0016013D">
        <w:rPr>
          <w:lang w:val="cy-GB"/>
        </w:rPr>
        <w:t xml:space="preserve">Mae camau gweithredu Cyngor Abertawe i hyrwyddo iechyd corfforol a meddyliol wrth leihau </w:t>
      </w:r>
      <w:r w:rsidRPr="0016013D">
        <w:rPr>
          <w:lang w:val="cy-GB"/>
        </w:rPr>
        <w:t>anghydraddoldebau iechyd wedi canolbwyntio ar wella cymorth cymunedol, ymgysylltu diwylliannol a mentrau amgylcheddol.</w:t>
      </w:r>
      <w:r w:rsidRPr="0016013D">
        <w:rPr>
          <w:i/>
          <w:iCs/>
          <w:lang w:val="cy-GB"/>
        </w:rPr>
        <w:t xml:space="preserve"> </w:t>
      </w:r>
    </w:p>
    <w:p w14:paraId="6B913449" w14:textId="77777777" w:rsidR="0016013D" w:rsidRDefault="0016013D" w:rsidP="000C1FC9">
      <w:pPr>
        <w:rPr>
          <w:i/>
          <w:iCs/>
        </w:rPr>
      </w:pPr>
    </w:p>
    <w:p w14:paraId="6B91344A" w14:textId="77777777" w:rsidR="000C1FC9" w:rsidRPr="0016013D" w:rsidRDefault="00096242" w:rsidP="000C1FC9">
      <w:r w:rsidRPr="0016013D">
        <w:rPr>
          <w:lang w:val="cy-GB"/>
        </w:rPr>
        <w:t>Mae ehangu gwaith y tîm Cydlynu Ardaloedd Lleol ac ymestyn gwasanaethau ataliol wedi helpu i fynd i'r afael ag ynysu cymdeithasol a gwella ansawdd bywyd preswylwyr agored i niwed</w:t>
      </w:r>
      <w:r w:rsidRPr="0016013D">
        <w:rPr>
          <w:i/>
          <w:iCs/>
          <w:lang w:val="cy-GB"/>
        </w:rPr>
        <w:t xml:space="preserve">. </w:t>
      </w:r>
      <w:r w:rsidRPr="0016013D">
        <w:rPr>
          <w:lang w:val="cy-GB"/>
        </w:rPr>
        <w:t>Mae'r Fforwm Heneiddio'n Dda yn pwysleisio blaenoriaethau sy'n helpu pobl i heneiddio’n iach yn Abertawe.</w:t>
      </w:r>
    </w:p>
    <w:p w14:paraId="6B91344B" w14:textId="77777777" w:rsidR="0016013D" w:rsidRPr="00BE771F" w:rsidRDefault="0016013D" w:rsidP="000C1FC9"/>
    <w:p w14:paraId="6B91344C" w14:textId="77777777" w:rsidR="000C1FC9" w:rsidRPr="002E3377" w:rsidRDefault="00096242" w:rsidP="2CE3221D">
      <w:pPr>
        <w:rPr>
          <w:i/>
          <w:iCs/>
        </w:rPr>
      </w:pPr>
      <w:r>
        <w:rPr>
          <w:lang w:val="cy-GB"/>
        </w:rPr>
        <w:t xml:space="preserve">Mae cyfleusterau hamdden, diwylliannol a threftadaeth yn cael eu gwella i hybu twristiaeth, twf economaidd a lles cymunedol. Mae'r ymdrechion hyn wedi cynnwys adeiladu ar etifeddiaeth cyfranogiad y ddinas yn rhaglen beilot </w:t>
      </w:r>
      <w:proofErr w:type="spellStart"/>
      <w:r>
        <w:rPr>
          <w:lang w:val="cy-GB"/>
        </w:rPr>
        <w:t>Culture</w:t>
      </w:r>
      <w:proofErr w:type="spellEnd"/>
      <w:r>
        <w:rPr>
          <w:lang w:val="cy-GB"/>
        </w:rPr>
        <w:t xml:space="preserve"> 21, a hyrwyddodd ddeialog </w:t>
      </w:r>
      <w:proofErr w:type="spellStart"/>
      <w:r>
        <w:rPr>
          <w:lang w:val="cy-GB"/>
        </w:rPr>
        <w:t>ryngddiwylliannol</w:t>
      </w:r>
      <w:proofErr w:type="spellEnd"/>
      <w:r>
        <w:rPr>
          <w:lang w:val="cy-GB"/>
        </w:rPr>
        <w:t xml:space="preserve"> ac amrywiaeth ddiwylliannol.</w:t>
      </w:r>
      <w:r>
        <w:rPr>
          <w:i/>
          <w:iCs/>
          <w:lang w:val="cy-GB"/>
        </w:rPr>
        <w:t xml:space="preserve"> </w:t>
      </w:r>
      <w:r>
        <w:rPr>
          <w:lang w:val="cy-GB"/>
        </w:rPr>
        <w:t xml:space="preserve">Mae mentrau fel plannu blodau gwyllt, ehangu gorchudd coed a diogelu mannau gwyrdd wedi cael eu cynnal i feithrin ymwybyddiaeth </w:t>
      </w:r>
      <w:r>
        <w:rPr>
          <w:lang w:val="cy-GB"/>
        </w:rPr>
        <w:lastRenderedPageBreak/>
        <w:t xml:space="preserve">amgylcheddol a chynnig cyfleoedd hamdden sydd wedi helpu i wella iechyd a lles ein preswylwyr. </w:t>
      </w:r>
    </w:p>
    <w:p w14:paraId="6B91344D" w14:textId="77777777" w:rsidR="00BE771F" w:rsidRDefault="00BE771F" w:rsidP="000C1FC9">
      <w:pPr>
        <w:rPr>
          <w:i/>
          <w:iCs/>
        </w:rPr>
      </w:pPr>
    </w:p>
    <w:p w14:paraId="6B91344E" w14:textId="77777777" w:rsidR="000C1FC9" w:rsidRPr="00BE771F" w:rsidRDefault="00096242" w:rsidP="000C1FC9">
      <w:r>
        <w:rPr>
          <w:lang w:val="cy-GB"/>
        </w:rPr>
        <w:t xml:space="preserve">Mae'r cynllun Pasbort i Hamdden wedi cynyddu mynediad at gyfleusterau hamdden, ac mae ymyriadau mewn ysgolion ac ardaloedd difreintiedig wedi hyrwyddo gweithgarwch corfforol. Mae mentrau i wella trafnidiaeth gyhoeddus a mynediad i briffyrdd wedi helpu i sicrhau bod pobl anabl a hŷn yn gallu symud mewn modd diogel a chynhwysol, gan feithrin amgylchedd iachach a thecach i bawb. </w:t>
      </w:r>
    </w:p>
    <w:p w14:paraId="6B91344F" w14:textId="77777777" w:rsidR="000C1FC9" w:rsidRDefault="000C1FC9" w:rsidP="000C1FC9">
      <w:pPr>
        <w:rPr>
          <w:i/>
          <w:iCs/>
        </w:rPr>
      </w:pPr>
    </w:p>
    <w:p w14:paraId="6B913450" w14:textId="77777777" w:rsidR="000C1FC9" w:rsidRPr="00096242" w:rsidRDefault="00096242" w:rsidP="000C1FC9">
      <w:pPr>
        <w:rPr>
          <w:b/>
          <w:bCs/>
        </w:rPr>
      </w:pPr>
      <w:r w:rsidRPr="00096242">
        <w:rPr>
          <w:b/>
          <w:bCs/>
          <w:lang w:val="cy-GB"/>
        </w:rPr>
        <w:t>4.5.2 Cynnydd</w:t>
      </w:r>
    </w:p>
    <w:p w14:paraId="6B913451" w14:textId="77777777" w:rsidR="00BE771F" w:rsidRDefault="00BE771F" w:rsidP="00A501B8">
      <w:pPr>
        <w:rPr>
          <w:i/>
          <w:iCs/>
        </w:rPr>
      </w:pPr>
    </w:p>
    <w:p w14:paraId="6B913452" w14:textId="77777777" w:rsidR="00A501B8" w:rsidRPr="002E3377" w:rsidRDefault="00096242" w:rsidP="00A501B8">
      <w:r>
        <w:rPr>
          <w:lang w:val="cy-GB"/>
        </w:rPr>
        <w:t>Bu cynnydd sylweddol tuag at gyflawni’r amcan hyrwyddo iechyd corfforol a meddyliol a lleihau anghydraddoldebau iechyd drwy chwaraeon, diwylliant, hamdden, ac amgylchedd iach</w:t>
      </w:r>
      <w:r>
        <w:rPr>
          <w:i/>
          <w:iCs/>
          <w:lang w:val="cy-GB"/>
        </w:rPr>
        <w:t>.</w:t>
      </w:r>
      <w:r>
        <w:rPr>
          <w:lang w:val="cy-GB"/>
        </w:rPr>
        <w:t xml:space="preserve"> Gwnaeth y tîm </w:t>
      </w:r>
      <w:r>
        <w:rPr>
          <w:lang w:val="cy-GB"/>
        </w:rPr>
        <w:t>Cydlynu Ardaloedd Lleol feithrin mwy na 1,000 o gysylltiadau newydd a chyflawni 937 o ganlyniadau drwy gefnogi unigolion a oedd mewn perygl o gael eu hynysu neu fod yn ddigartref, yn ogystal â'r rhai hynny a oedd yn wynebu heriau lles, gan ddarparu ymagwedd gyfannol ledled Abertawe</w:t>
      </w:r>
      <w:r>
        <w:rPr>
          <w:i/>
          <w:iCs/>
          <w:lang w:val="cy-GB"/>
        </w:rPr>
        <w:t xml:space="preserve">. </w:t>
      </w:r>
      <w:r>
        <w:rPr>
          <w:lang w:val="cy-GB"/>
        </w:rPr>
        <w:t xml:space="preserve">Mae'r Rhaglen Ymgysylltu o ran Heneiddio'n Dda wedi gwella ansawdd bywyd oedolion hŷn drwy gynnig sesiynau wythnosol amrywiol a hygyrch. </w:t>
      </w:r>
    </w:p>
    <w:p w14:paraId="6B913453" w14:textId="77777777" w:rsidR="00282767" w:rsidRDefault="00282767" w:rsidP="00A501B8">
      <w:pPr>
        <w:rPr>
          <w:i/>
          <w:iCs/>
        </w:rPr>
      </w:pPr>
    </w:p>
    <w:p w14:paraId="6B913454" w14:textId="77777777" w:rsidR="00A501B8" w:rsidRPr="002E3377" w:rsidRDefault="00096242" w:rsidP="00A501B8">
      <w:pPr>
        <w:rPr>
          <w:i/>
          <w:iCs/>
        </w:rPr>
      </w:pPr>
      <w:r w:rsidRPr="00282767">
        <w:rPr>
          <w:lang w:val="cy-GB"/>
        </w:rPr>
        <w:t xml:space="preserve">Aeth mentrau diwylliannol a threftadaeth – megis arddangosfeydd am ddim yn Amgueddfa Abertawe a digwyddiadau mewn llyfrgelloedd ar gyfer y gymuned – i'r afael â rhwystrau ariannol a chymdeithasol, gan hyrwyddo lles a </w:t>
      </w:r>
      <w:proofErr w:type="spellStart"/>
      <w:r w:rsidRPr="00282767">
        <w:rPr>
          <w:lang w:val="cy-GB"/>
        </w:rPr>
        <w:t>chydlyniant</w:t>
      </w:r>
      <w:proofErr w:type="spellEnd"/>
      <w:r w:rsidRPr="00282767">
        <w:rPr>
          <w:lang w:val="cy-GB"/>
        </w:rPr>
        <w:t xml:space="preserve"> cymunedol. Roedd rhaglenni hefyd wedi tynnu sylw at amrywiaeth, fel hyfforddiant LHDTC+ a phrosiectau gwrth-hiliaeth, yn ogystal â gwella mynediad grwpiau ymylol at wasanaethau. </w:t>
      </w:r>
    </w:p>
    <w:p w14:paraId="6B913455" w14:textId="77777777" w:rsidR="00282767" w:rsidRDefault="00282767" w:rsidP="00A501B8">
      <w:pPr>
        <w:rPr>
          <w:i/>
          <w:iCs/>
        </w:rPr>
      </w:pPr>
    </w:p>
    <w:p w14:paraId="6B913456" w14:textId="25D82F32" w:rsidR="00282767" w:rsidRDefault="00096242" w:rsidP="00A501B8">
      <w:pPr>
        <w:rPr>
          <w:i/>
          <w:iCs/>
        </w:rPr>
      </w:pPr>
      <w:r w:rsidRPr="00282767">
        <w:rPr>
          <w:lang w:val="cy-GB"/>
        </w:rPr>
        <w:t>Anogodd Ymgyrch Gaeaf Llawn Lles Abertawe breswylwyr a thwristiaid i gymryd rhan mewn gweithgareddau lles, dan do ac yn yr awyr agored, gan hyrwyddo iechyd meddyliol a chorfforol.</w:t>
      </w:r>
      <w:r w:rsidRPr="00282767">
        <w:rPr>
          <w:i/>
          <w:iCs/>
          <w:lang w:val="cy-GB"/>
        </w:rPr>
        <w:t xml:space="preserve"> </w:t>
      </w:r>
      <w:r w:rsidRPr="00282767">
        <w:rPr>
          <w:lang w:val="cy-GB"/>
        </w:rPr>
        <w:t xml:space="preserve">Gwnaeth yr ymgyrch “Yn Fyw o Fae Abertawe” hybu twristiaeth ddiwylliannol, gan greu manteision economaidd a chymdeithasol drwy farchnata proffil uchel, wrth i strategaethau celf gyhoeddus a mentrau mannau gwyrdd </w:t>
      </w:r>
      <w:r w:rsidRPr="00282767">
        <w:rPr>
          <w:lang w:val="cy-GB"/>
        </w:rPr>
        <w:t>hyrwyddo datblygiad cymunedol cynaliadwy.</w:t>
      </w:r>
      <w:r w:rsidRPr="00282767">
        <w:rPr>
          <w:i/>
          <w:iCs/>
          <w:lang w:val="cy-GB"/>
        </w:rPr>
        <w:t xml:space="preserve"> </w:t>
      </w:r>
    </w:p>
    <w:p w14:paraId="6B913457" w14:textId="77777777" w:rsidR="00282767" w:rsidRDefault="00282767" w:rsidP="00A501B8">
      <w:pPr>
        <w:rPr>
          <w:i/>
          <w:iCs/>
        </w:rPr>
      </w:pPr>
    </w:p>
    <w:p w14:paraId="6B913458" w14:textId="77777777" w:rsidR="00282767" w:rsidRDefault="00096242" w:rsidP="00A501B8">
      <w:pPr>
        <w:rPr>
          <w:i/>
          <w:iCs/>
        </w:rPr>
      </w:pPr>
      <w:r w:rsidRPr="00282767">
        <w:rPr>
          <w:lang w:val="cy-GB"/>
        </w:rPr>
        <w:t>Darparodd y rhaglen “</w:t>
      </w:r>
      <w:proofErr w:type="spellStart"/>
      <w:r w:rsidRPr="00282767">
        <w:rPr>
          <w:lang w:val="cy-GB"/>
        </w:rPr>
        <w:t>Art</w:t>
      </w:r>
      <w:proofErr w:type="spellEnd"/>
      <w:r w:rsidRPr="00282767">
        <w:rPr>
          <w:lang w:val="cy-GB"/>
        </w:rPr>
        <w:t xml:space="preserve"> </w:t>
      </w:r>
      <w:proofErr w:type="spellStart"/>
      <w:r w:rsidRPr="00282767">
        <w:rPr>
          <w:lang w:val="cy-GB"/>
        </w:rPr>
        <w:t>Break</w:t>
      </w:r>
      <w:proofErr w:type="spellEnd"/>
      <w:r w:rsidRPr="00282767">
        <w:rPr>
          <w:lang w:val="cy-GB"/>
        </w:rPr>
        <w:t>” weithdai am ddim ledled Abertawe, gan gynnig adnoddau creadigol i gymunedau nad oeddent yn gallu cyrraedd canol y ddinas.</w:t>
      </w:r>
      <w:r w:rsidRPr="00282767">
        <w:rPr>
          <w:i/>
          <w:iCs/>
          <w:lang w:val="cy-GB"/>
        </w:rPr>
        <w:t xml:space="preserve"> </w:t>
      </w:r>
      <w:r w:rsidRPr="00282767">
        <w:rPr>
          <w:lang w:val="cy-GB"/>
        </w:rPr>
        <w:t>Roedd prosiectau fel “</w:t>
      </w:r>
      <w:proofErr w:type="spellStart"/>
      <w:r w:rsidRPr="00282767">
        <w:rPr>
          <w:lang w:val="cy-GB"/>
        </w:rPr>
        <w:t>Threads</w:t>
      </w:r>
      <w:proofErr w:type="spellEnd"/>
      <w:r w:rsidRPr="00282767">
        <w:rPr>
          <w:lang w:val="cy-GB"/>
        </w:rPr>
        <w:t xml:space="preserve">” ac Arddangosfa Dylan Thomas yn cefnogi grwpiau agored i niwed, gan gynnwys y rhai hynny sy'n byw gyda dementia ac unigolion o gymunedau lleiafrifoedd ethnig, gan feithrin cysylltiad a lles drwy gelf. Ymgysylltodd </w:t>
      </w:r>
      <w:proofErr w:type="spellStart"/>
      <w:r w:rsidRPr="00282767">
        <w:rPr>
          <w:lang w:val="cy-GB"/>
        </w:rPr>
        <w:t>Olympic</w:t>
      </w:r>
      <w:proofErr w:type="spellEnd"/>
      <w:r w:rsidRPr="00282767">
        <w:rPr>
          <w:lang w:val="cy-GB"/>
        </w:rPr>
        <w:t xml:space="preserve"> Fusion â grwpiau dawns a chwaraeon lleol mewn gweithdai yn ystod y cyfnod cyn digwyddiad perfformio mawr.</w:t>
      </w:r>
      <w:r w:rsidRPr="00282767">
        <w:rPr>
          <w:i/>
          <w:iCs/>
          <w:lang w:val="cy-GB"/>
        </w:rPr>
        <w:t xml:space="preserve"> </w:t>
      </w:r>
    </w:p>
    <w:p w14:paraId="6B913459" w14:textId="77777777" w:rsidR="00282767" w:rsidRDefault="00282767" w:rsidP="00A501B8">
      <w:pPr>
        <w:rPr>
          <w:i/>
          <w:iCs/>
        </w:rPr>
      </w:pPr>
    </w:p>
    <w:p w14:paraId="6B91345A" w14:textId="77777777" w:rsidR="00A501B8" w:rsidRDefault="00096242" w:rsidP="00A501B8">
      <w:pPr>
        <w:rPr>
          <w:i/>
          <w:iCs/>
        </w:rPr>
      </w:pPr>
      <w:r w:rsidRPr="00282767">
        <w:rPr>
          <w:lang w:val="cy-GB"/>
        </w:rPr>
        <w:t>Gwnaeth mentrau isadeiledd gwyrdd hyrwyddo plannu coed a chynnwys y cyhoedd mewn gwelliannau amgylcheddol.</w:t>
      </w:r>
      <w:r w:rsidRPr="00282767">
        <w:rPr>
          <w:i/>
          <w:iCs/>
          <w:lang w:val="cy-GB"/>
        </w:rPr>
        <w:t xml:space="preserve"> </w:t>
      </w:r>
      <w:r w:rsidRPr="00282767">
        <w:rPr>
          <w:lang w:val="cy-GB"/>
        </w:rPr>
        <w:t xml:space="preserve">Ailstrwythurodd y tîm Chwaraeon ac Iechyd ei ymagwedd at gyfranogiad pobl ifanc, gan ei hymgorffori mewn datblygiad chwaraeon cymunedol ehangach. </w:t>
      </w:r>
      <w:r w:rsidRPr="00282767">
        <w:rPr>
          <w:lang w:val="cy-GB"/>
        </w:rPr>
        <w:t xml:space="preserve">Cyflwynodd rhaglen Fusion gyfleoedd creadigol achrededig i bobl ifanc ag anghenion ychwanegol. </w:t>
      </w:r>
      <w:r w:rsidRPr="00282767">
        <w:rPr>
          <w:lang w:val="cy-GB"/>
        </w:rPr>
        <w:lastRenderedPageBreak/>
        <w:t>Ehangodd Amgueddfa Abertawe ei gwaith ar hanes a chynhwysiant lleol drwy arddangosfeydd, rhaglenni hyfforddi a mentrau cymunedol cydweithredol</w:t>
      </w:r>
      <w:r w:rsidRPr="00282767">
        <w:rPr>
          <w:i/>
          <w:iCs/>
          <w:lang w:val="cy-GB"/>
        </w:rPr>
        <w:t>.</w:t>
      </w:r>
    </w:p>
    <w:p w14:paraId="6B91345B" w14:textId="77777777" w:rsidR="00A501B8" w:rsidRDefault="00A501B8" w:rsidP="00A501B8">
      <w:pPr>
        <w:rPr>
          <w:i/>
          <w:iCs/>
        </w:rPr>
      </w:pPr>
    </w:p>
    <w:p w14:paraId="6B91345C" w14:textId="36D461CF" w:rsidR="009A7930" w:rsidRPr="00282767" w:rsidRDefault="00096242" w:rsidP="00282767">
      <w:pPr>
        <w:ind w:left="720" w:hanging="720"/>
        <w:rPr>
          <w:b/>
          <w:bCs/>
        </w:rPr>
      </w:pPr>
      <w:r>
        <w:rPr>
          <w:b/>
          <w:bCs/>
          <w:lang w:val="cy-GB"/>
        </w:rPr>
        <w:t xml:space="preserve">4.5.3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Astudiaeth Achos: Gwella Rhaglen Ymgysylltu Abertawe o ran Heneiddio'n Dda</w:t>
      </w:r>
    </w:p>
    <w:p w14:paraId="6B91345D" w14:textId="77777777" w:rsidR="009A7930" w:rsidRPr="009A7930" w:rsidRDefault="009A7930" w:rsidP="009A7930">
      <w:pPr>
        <w:rPr>
          <w:b/>
          <w:bCs/>
        </w:rPr>
      </w:pPr>
    </w:p>
    <w:p w14:paraId="6B91345E" w14:textId="77777777" w:rsidR="009A7930" w:rsidRPr="009A7930" w:rsidRDefault="00096242" w:rsidP="009A7930">
      <w:r w:rsidRPr="009A7930">
        <w:rPr>
          <w:lang w:val="cy-GB"/>
        </w:rPr>
        <w:t>Ehangodd y Fforwm Heneiddio'n Dda yn Abertawe i fod yn rhaglen ymgysylltu gynhwysfawr, gyda'r nod o fynd i'r afael â blaenoriaethau oedolion hŷn (50+) a meithrin cysylltiadau cymunedol a hygyrchedd gwasanaethau cymorth.</w:t>
      </w:r>
    </w:p>
    <w:p w14:paraId="6B91345F" w14:textId="77777777" w:rsidR="009A7930" w:rsidRDefault="009A7930" w:rsidP="009A7930"/>
    <w:p w14:paraId="6B913460" w14:textId="77777777" w:rsidR="009A7930" w:rsidRPr="009A7930" w:rsidRDefault="00096242" w:rsidP="009A7930">
      <w:r w:rsidRPr="009A7930">
        <w:rPr>
          <w:lang w:val="cy-GB"/>
        </w:rPr>
        <w:t xml:space="preserve">Drwy ymagwedd ehangach at ymgysylltu, mae'r rhaglen bellach yn hyrwyddo mewnbwn cymunedol ar faterion lleol a chenedlaethol, yn annog cysylltiad â gwasanaethau, ac yn gweithio i helpu pobl sy'n teimlo'n unig neu'n ynysig. Mae hyn yn cael ei gefnogi gan swyddog pwrpasol a grŵp llywio amrywiol sy’n cynnwys mwy na 70 o sefydliadau o'r sectorau cyhoeddus, preifat a chymunedol, y maent oll yn unedig o blaid nod Abertawe o sicrhau statws “Dinas Oed-gyfeillgar”. </w:t>
      </w:r>
    </w:p>
    <w:p w14:paraId="6B913461" w14:textId="77777777" w:rsidR="009A7930" w:rsidRDefault="009A7930" w:rsidP="009A7930"/>
    <w:p w14:paraId="6B913462" w14:textId="77777777" w:rsidR="009A7930" w:rsidRPr="009A7930" w:rsidRDefault="00096242" w:rsidP="009A7930">
      <w:pPr>
        <w:rPr>
          <w:b/>
          <w:bCs/>
        </w:rPr>
      </w:pPr>
      <w:r>
        <w:rPr>
          <w:lang w:val="cy-GB"/>
        </w:rPr>
        <w:t xml:space="preserve">Mae'r rhaglen yn cynnal amserlen wythnosol llawn gweithgareddau, gan gynnwys cymorth technolegol, digwyddiadau cymdeithasol, sesiynau ymarfer corff a gwibdeithiau, gan ddenu 500-600 o gyfranogwyr bob wythnos. Mae'r rhaglen mynediad agored yn cyrraedd unigolion o wahanol gefndiroedd, gan gynnwys pobl anabl, cymunedau Du ac ethnig leiafrifol, ac aelodau LHDTC+, gan gyfrannu at wella lles corfforol a meddyliol. Yn ogystal, mae'r Cwtsh Cydweithio yn Amgueddfa Genedlaethol y Glannau yn ganolfan galw heibio sy’n </w:t>
      </w:r>
      <w:r>
        <w:rPr>
          <w:lang w:val="cy-GB"/>
        </w:rPr>
        <w:t>darparu cefnogaeth, gan gysylltu oedolion hŷn â gwasanaethau, gweithgareddau cymdeithasol ac adnoddau, a chynnig lle dibynadwy ar gyfer cyngor ac ymgysylltu o ddydd Llun i ddydd Gwener.</w:t>
      </w:r>
    </w:p>
    <w:p w14:paraId="6B913463" w14:textId="77777777" w:rsidR="00D4059F" w:rsidRPr="009A7930" w:rsidRDefault="00D4059F" w:rsidP="000C1FC9">
      <w:pPr>
        <w:rPr>
          <w:b/>
          <w:bCs/>
        </w:rPr>
      </w:pPr>
    </w:p>
    <w:p w14:paraId="6B913464" w14:textId="77777777" w:rsidR="00D05F73" w:rsidRDefault="00D05F73" w:rsidP="009D118A">
      <w:pPr>
        <w:rPr>
          <w:b/>
          <w:bCs/>
          <w:i/>
          <w:iCs/>
        </w:rPr>
      </w:pPr>
    </w:p>
    <w:p w14:paraId="6B913465" w14:textId="0CB92170" w:rsidR="00D05F73" w:rsidRDefault="00096242" w:rsidP="00282767">
      <w:pPr>
        <w:ind w:left="720" w:hanging="720"/>
        <w:rPr>
          <w:b/>
          <w:bCs/>
        </w:rPr>
      </w:pPr>
      <w:r>
        <w:rPr>
          <w:b/>
          <w:bCs/>
          <w:lang w:val="cy-GB"/>
        </w:rPr>
        <w:t xml:space="preserve">4.6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Amcan 6:</w:t>
      </w:r>
      <w:r>
        <w:rPr>
          <w:bCs/>
          <w:lang w:val="cy-GB"/>
        </w:rPr>
        <w:t xml:space="preserve"> </w:t>
      </w:r>
      <w:r>
        <w:rPr>
          <w:b/>
          <w:bCs/>
          <w:lang w:val="cy-GB"/>
        </w:rPr>
        <w:t>Cyfranogiad: Gwella sut rydym yn ymgysylltu â phobl a chymunedau a'u cynnwys mewn materion sy'n bwysig iddynt a'r penderfyniadau rydym yn eu gwneud</w:t>
      </w:r>
    </w:p>
    <w:p w14:paraId="6B913466" w14:textId="77777777" w:rsidR="00264E62" w:rsidRPr="002E3377" w:rsidRDefault="00264E62" w:rsidP="00D05F73">
      <w:pPr>
        <w:rPr>
          <w:i/>
          <w:iCs/>
        </w:rPr>
      </w:pPr>
    </w:p>
    <w:p w14:paraId="6B913467" w14:textId="77777777" w:rsidR="005908C7" w:rsidRDefault="00096242" w:rsidP="00264E62">
      <w:pPr>
        <w:rPr>
          <w:i/>
          <w:iCs/>
        </w:rPr>
      </w:pPr>
      <w:r w:rsidRPr="005908C7">
        <w:rPr>
          <w:lang w:val="cy-GB"/>
        </w:rPr>
        <w:t>Mae camau gweithredu'r Cyngor yn canolbwyntio ar atgyfnerthu ymgysylltiad â chymunedau i sicrhau bod gan bobl lais ystyrlon mewn penderfyniadau sy'n effeithio arnynt</w:t>
      </w:r>
      <w:r w:rsidRPr="005908C7">
        <w:rPr>
          <w:i/>
          <w:iCs/>
          <w:lang w:val="cy-GB"/>
        </w:rPr>
        <w:t>.</w:t>
      </w:r>
      <w:r w:rsidRPr="005908C7">
        <w:rPr>
          <w:lang w:val="cy-GB"/>
        </w:rPr>
        <w:t xml:space="preserve"> Rydym wedi rhoi ymagwedd at Gonfensiwn y Cenhedloedd Unedig ar Hawliau'r Plentyn ar waith ar draws y Cyngor, gan ymgorffori hawliau plant mewn polisïau sy'n ymgysylltu â phobl ifanc.</w:t>
      </w:r>
      <w:r w:rsidRPr="005908C7">
        <w:rPr>
          <w:i/>
          <w:iCs/>
          <w:lang w:val="cy-GB"/>
        </w:rPr>
        <w:t xml:space="preserve"> </w:t>
      </w:r>
    </w:p>
    <w:p w14:paraId="6B913468" w14:textId="77777777" w:rsidR="005908C7" w:rsidRDefault="005908C7" w:rsidP="00264E62">
      <w:pPr>
        <w:rPr>
          <w:i/>
          <w:iCs/>
        </w:rPr>
      </w:pPr>
    </w:p>
    <w:p w14:paraId="6B913469" w14:textId="77777777" w:rsidR="005908C7" w:rsidRDefault="00096242" w:rsidP="00264E62">
      <w:pPr>
        <w:rPr>
          <w:i/>
          <w:iCs/>
        </w:rPr>
      </w:pPr>
      <w:r w:rsidRPr="005908C7">
        <w:rPr>
          <w:lang w:val="cy-GB"/>
        </w:rPr>
        <w:t>Mae partneriaethau â grwpiau cymunedol yn cael eu cryfhau i annog perchnogaeth leol a chynaliadwy o asedau. Gwnaethom sefydlu Comisiwn Gwirionedd Tlodi i alluogi unigolion â phrofiad bywyd o dlodi i weithio gyda'r rhai hynny sy’n gwneud penderfyniadau i ddod o hyd i atebion ymarferol</w:t>
      </w:r>
      <w:r w:rsidRPr="005908C7">
        <w:rPr>
          <w:i/>
          <w:iCs/>
          <w:lang w:val="cy-GB"/>
        </w:rPr>
        <w:t xml:space="preserve">. </w:t>
      </w:r>
    </w:p>
    <w:p w14:paraId="6B91346A" w14:textId="77777777" w:rsidR="005908C7" w:rsidRDefault="005908C7" w:rsidP="00264E62">
      <w:pPr>
        <w:rPr>
          <w:i/>
          <w:iCs/>
        </w:rPr>
      </w:pPr>
    </w:p>
    <w:p w14:paraId="6B91346B" w14:textId="77777777" w:rsidR="003B21F0" w:rsidRDefault="00096242" w:rsidP="00264E62">
      <w:pPr>
        <w:rPr>
          <w:i/>
          <w:iCs/>
        </w:rPr>
      </w:pPr>
      <w:r w:rsidRPr="005908C7">
        <w:rPr>
          <w:lang w:val="cy-GB"/>
        </w:rPr>
        <w:t>Mae ymgysylltiad â'r cyhoedd wedi gwella o ganlyniad i gyfarfodydd hygyrch, darllediadau ar y we ac e-ddeisebau, gan wneud democratiaeth leol yn fwy cynhwysol. Mae staff rheng flaen yn derbyn hyfforddiant iaith, gan ehangu hygyrchedd diwylliannol, ac mae cyllidebau cymunedol yn rhoi mewnbwn uniongyrchol i ddinasyddion ar flaenoriaethau lleol</w:t>
      </w:r>
      <w:r w:rsidRPr="005908C7">
        <w:rPr>
          <w:i/>
          <w:iCs/>
          <w:lang w:val="cy-GB"/>
        </w:rPr>
        <w:t xml:space="preserve">. </w:t>
      </w:r>
    </w:p>
    <w:p w14:paraId="6B91346C" w14:textId="77777777" w:rsidR="003B21F0" w:rsidRDefault="003B21F0" w:rsidP="00264E62">
      <w:pPr>
        <w:rPr>
          <w:i/>
          <w:iCs/>
        </w:rPr>
      </w:pPr>
    </w:p>
    <w:p w14:paraId="6B91346D" w14:textId="71974F6D" w:rsidR="00264E62" w:rsidRPr="002E3377" w:rsidRDefault="00096242" w:rsidP="00264E62">
      <w:pPr>
        <w:rPr>
          <w:i/>
          <w:iCs/>
        </w:rPr>
      </w:pPr>
      <w:r w:rsidRPr="003B21F0">
        <w:rPr>
          <w:lang w:val="cy-GB"/>
        </w:rPr>
        <w:t xml:space="preserve">Mae Strategaeth Ymgynghori ddiwygiedig yn gwahodd y cyhoedd i lunio polisïau a gwasanaethau, ac mae datblygu strategaeth a phecyn cymorth </w:t>
      </w:r>
      <w:proofErr w:type="spellStart"/>
      <w:r w:rsidRPr="003B21F0">
        <w:rPr>
          <w:lang w:val="cy-GB"/>
        </w:rPr>
        <w:t>cydgynhyrchu</w:t>
      </w:r>
      <w:proofErr w:type="spellEnd"/>
      <w:r w:rsidRPr="003B21F0">
        <w:rPr>
          <w:lang w:val="cy-GB"/>
        </w:rPr>
        <w:t xml:space="preserve"> corfforaethol yn grymuso staff i gydweithio'n effeithiol â chymunedau</w:t>
      </w:r>
      <w:r w:rsidRPr="003B21F0">
        <w:rPr>
          <w:i/>
          <w:iCs/>
          <w:lang w:val="cy-GB"/>
        </w:rPr>
        <w:t xml:space="preserve">. </w:t>
      </w:r>
      <w:r w:rsidRPr="003B21F0">
        <w:rPr>
          <w:lang w:val="cy-GB"/>
        </w:rPr>
        <w:t xml:space="preserve">Mae gan fforymau cydraddoldeb, cynghorwyr hyrwyddo a chynrychiolwyr cydraddoldeb rolau mwy eglur er mwyn eirioli a chydlynu'n well. Mae hybiau cymunedol yn gynhwysol ac mae ganddynt staff sydd wedi'u hyfforddi ar gydraddoldeb, ac mae gwella hygyrchedd y wefan ac adnoddau Saesneg clir wedi gwella defnyddioldeb. </w:t>
      </w:r>
      <w:r w:rsidRPr="003B21F0">
        <w:rPr>
          <w:lang w:val="cy-GB"/>
        </w:rPr>
        <w:t xml:space="preserve">Drwy ymgorffori egwyddorion hawliau dynol, mae'r Cyngor yn creu sylfaen ar gyfer ymgysylltu’n eang â chymunedau a’u cynrychioli. </w:t>
      </w:r>
    </w:p>
    <w:p w14:paraId="6B91346E" w14:textId="77777777" w:rsidR="00264E62" w:rsidRDefault="00264E62" w:rsidP="00D05F73">
      <w:pPr>
        <w:rPr>
          <w:b/>
          <w:bCs/>
        </w:rPr>
      </w:pPr>
    </w:p>
    <w:p w14:paraId="6B91346F" w14:textId="354473FF" w:rsidR="000C083B" w:rsidRDefault="00096242" w:rsidP="00D05F73">
      <w:pPr>
        <w:rPr>
          <w:b/>
          <w:bCs/>
        </w:rPr>
      </w:pPr>
      <w:r>
        <w:rPr>
          <w:b/>
          <w:bCs/>
          <w:lang w:val="cy-GB"/>
        </w:rPr>
        <w:t xml:space="preserve">4.6.2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Cynnydd</w:t>
      </w:r>
    </w:p>
    <w:p w14:paraId="6B913470" w14:textId="77777777" w:rsidR="00264E62" w:rsidRDefault="00264E62" w:rsidP="00D05F73">
      <w:pPr>
        <w:rPr>
          <w:b/>
          <w:bCs/>
        </w:rPr>
      </w:pPr>
    </w:p>
    <w:p w14:paraId="6B913471" w14:textId="77777777" w:rsidR="00857375" w:rsidRPr="002E3377" w:rsidRDefault="00096242" w:rsidP="00857375">
      <w:pPr>
        <w:rPr>
          <w:i/>
          <w:iCs/>
        </w:rPr>
      </w:pPr>
      <w:r w:rsidRPr="003B21F0">
        <w:rPr>
          <w:lang w:val="cy-GB"/>
        </w:rPr>
        <w:t>Ers mabwysiadu'r Cynllun Hawliau Plant yn 2014, mae Cyngor Abertawe wedi cysoni ei ymagwedd ag egwyddorion “Y Ffordd Gywir” Comisiynydd Plant Cymru, gan sicrhau cysondeb â safonau cenedlaethol o ran cyfranogiad, grymuso, gwreiddio, atebolrwydd a pheidio â chamwahaniaethu. Mae'r cysondeb hwn wedi gwneud adnoddau ac offer yn fwy hygyrch, ac mae adroddiadau blynyddol yn dangos ymrwymiad y Cyngor cyfan i hawliau plant, gan gysylltu hynny ag amcanion ehangach statws Dinas Hawliau Dynol. Cydnabyddir bod y Cynllun</w:t>
      </w:r>
      <w:r w:rsidRPr="003B21F0">
        <w:rPr>
          <w:lang w:val="cy-GB"/>
        </w:rPr>
        <w:t xml:space="preserve"> Hawliau Plant a Phobl Ifanc, “Cynllun ar Dudalen”, yn enghraifft o hygyrchedd, ac mae’n cael ei arddangos mewn ysgolion i atgoffa staff a myfyrwyr o ymrwymiad y Cyngor i CCUHP. Mae digwyddiadau blynyddol fel Diwrnod Byd-eang y Plant yn atgyfnerthu cysylltiad arweinwyr â phobl ifanc i adolygu cynnydd.</w:t>
      </w:r>
    </w:p>
    <w:p w14:paraId="6B913472" w14:textId="77777777" w:rsidR="003B21F0" w:rsidRDefault="003B21F0" w:rsidP="00857375">
      <w:pPr>
        <w:rPr>
          <w:i/>
          <w:iCs/>
        </w:rPr>
      </w:pPr>
    </w:p>
    <w:p w14:paraId="6B913473" w14:textId="77777777" w:rsidR="00857375" w:rsidRDefault="00096242" w:rsidP="00857375">
      <w:pPr>
        <w:rPr>
          <w:i/>
          <w:iCs/>
        </w:rPr>
      </w:pPr>
      <w:r w:rsidRPr="003B21F0">
        <w:rPr>
          <w:lang w:val="cy-GB"/>
        </w:rPr>
        <w:t>Mae Comisiwn Gwirionedd Tlodi Abertawe, a gydnabyddir gan Ganolfan Polisi Cyhoeddus Cymru, wedi datblygu polisi ynghylch tlodi, ac mae canfyddiadau newydd yn cael eu hymgorffori yn Strategaeth Trechu Tlodi'r Cyngor.</w:t>
      </w:r>
      <w:r w:rsidRPr="003B21F0">
        <w:rPr>
          <w:i/>
          <w:iCs/>
          <w:lang w:val="cy-GB"/>
        </w:rPr>
        <w:t xml:space="preserve"> </w:t>
      </w:r>
      <w:r w:rsidRPr="003B21F0">
        <w:rPr>
          <w:lang w:val="cy-GB"/>
        </w:rPr>
        <w:t>Wrth wella hygyrchedd cyhoeddus, mae'r Cyngor yn parhau i foderneiddio ei wefan a mireinio adnoddau ar-lein mewn fformatau hawdd eu deall, gan gydymffurfio â safonau canllawiau hygyrchedd cynnwys y we. Mae adnoddau Cymraeg, cyfieithiadau o bolisïau, a'r hyfforddiant a gynigir i staff wedi ehangu mynediad at yr iaith</w:t>
      </w:r>
      <w:r w:rsidRPr="003B21F0">
        <w:rPr>
          <w:i/>
          <w:iCs/>
          <w:lang w:val="cy-GB"/>
        </w:rPr>
        <w:t>.</w:t>
      </w:r>
    </w:p>
    <w:p w14:paraId="6B913474" w14:textId="77777777" w:rsidR="003B21F0" w:rsidRPr="002E3377" w:rsidRDefault="003B21F0" w:rsidP="00857375">
      <w:pPr>
        <w:rPr>
          <w:i/>
          <w:iCs/>
        </w:rPr>
      </w:pPr>
    </w:p>
    <w:p w14:paraId="6B913475" w14:textId="77777777" w:rsidR="00857375" w:rsidRPr="002E3377" w:rsidRDefault="00096242" w:rsidP="00857375">
      <w:pPr>
        <w:rPr>
          <w:i/>
          <w:iCs/>
        </w:rPr>
      </w:pPr>
      <w:r w:rsidRPr="003B21F0">
        <w:rPr>
          <w:lang w:val="cy-GB"/>
        </w:rPr>
        <w:t xml:space="preserve">Mae strategaeth ymgynghori ac ymgysylltu sydd newydd ei chymeradwyo a strategaeth </w:t>
      </w:r>
      <w:proofErr w:type="spellStart"/>
      <w:r w:rsidRPr="003B21F0">
        <w:rPr>
          <w:lang w:val="cy-GB"/>
        </w:rPr>
        <w:t>cydgynhyrchu</w:t>
      </w:r>
      <w:proofErr w:type="spellEnd"/>
      <w:r w:rsidRPr="003B21F0">
        <w:rPr>
          <w:lang w:val="cy-GB"/>
        </w:rPr>
        <w:t xml:space="preserve"> yn grymuso preswylwyr i ddylanwadu’n uniongyrchol ar wasanaethau a pholisïau. Mae Tîm Partneriaethau a Chyfranogaeth y Cyngor yn cydlynu gwahanol grwpiau sy'n ymgysylltu â'r gymuned, gan gefnogi cynhwysiant a chyfranogiad. Yn ogystal, datganodd Abertawe statws Dinas Hawliau Dynol yn 2022, gan integreiddio'r dynodiad hwn â'r Cynllun Cydraddoldeb Strategol i atgyfnerthu hawliau dynol yng ngweithrediadau’r Cyngor. Mae'r ymdrechion hyn yn tanlinellu ymroddiad Abertawe i ymgysylltu a gwneud penderfy</w:t>
      </w:r>
      <w:r w:rsidRPr="003B21F0">
        <w:rPr>
          <w:lang w:val="cy-GB"/>
        </w:rPr>
        <w:t>niadau mewn modd cynhwysol sy'n seiliedig ar hawliau ar draws pob maes gwasanaeth.</w:t>
      </w:r>
    </w:p>
    <w:p w14:paraId="6B913476" w14:textId="77777777" w:rsidR="00264E62" w:rsidRDefault="00264E62" w:rsidP="00D05F73">
      <w:pPr>
        <w:rPr>
          <w:b/>
          <w:bCs/>
        </w:rPr>
      </w:pPr>
    </w:p>
    <w:p w14:paraId="6B913477" w14:textId="1E22BADB" w:rsidR="00D05F73" w:rsidRPr="000B5867" w:rsidRDefault="00096242" w:rsidP="00D05F73">
      <w:pPr>
        <w:rPr>
          <w:b/>
          <w:bCs/>
        </w:rPr>
      </w:pPr>
      <w:r>
        <w:rPr>
          <w:b/>
          <w:bCs/>
          <w:lang w:val="cy-GB"/>
        </w:rPr>
        <w:t xml:space="preserve">4.6.3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>Astudiaeth Achos: Abertawe – Dinas Hawliau Dynol gyntaf Cymru</w:t>
      </w:r>
    </w:p>
    <w:p w14:paraId="6B913478" w14:textId="77777777" w:rsidR="000B5867" w:rsidRDefault="000B5867" w:rsidP="00D05F73">
      <w:pPr>
        <w:rPr>
          <w:b/>
          <w:bCs/>
          <w:i/>
          <w:iCs/>
        </w:rPr>
      </w:pPr>
    </w:p>
    <w:p w14:paraId="6B913479" w14:textId="77777777" w:rsidR="000B5867" w:rsidRPr="0034426E" w:rsidRDefault="00096242" w:rsidP="000B5867">
      <w:pPr>
        <w:rPr>
          <w:rFonts w:cs="Arial"/>
        </w:rPr>
      </w:pPr>
      <w:r w:rsidRPr="0034426E">
        <w:rPr>
          <w:rFonts w:cs="Arial"/>
          <w:lang w:val="cy-GB"/>
        </w:rPr>
        <w:lastRenderedPageBreak/>
        <w:t>Mae’n destun balchder mai Abertawe yw Dinas Hawliau Dynol gyntaf Cymru, lle mae pawb yn cael eu trin yn gyfartal, lle mae pawb yn deall eu hawliau a'u cyfrifoldebau, a lle mae pawb yn parchu hawliau ei gilydd. Er mwyn gwireddu'r weledigaeth hon, rydym wedi lansio sawl menter i ymgorffori hawliau dynol yn ein polisïau a hyrwyddo'r gwerthoedd hyn ledled ein cymuned.</w:t>
      </w:r>
    </w:p>
    <w:p w14:paraId="6B91347A" w14:textId="77777777" w:rsidR="003B21F0" w:rsidRDefault="003B21F0" w:rsidP="000B5867">
      <w:pPr>
        <w:rPr>
          <w:rFonts w:cs="Arial"/>
        </w:rPr>
      </w:pPr>
    </w:p>
    <w:p w14:paraId="6B91347B" w14:textId="77777777" w:rsidR="000B5867" w:rsidRPr="0034426E" w:rsidRDefault="00096242" w:rsidP="000B5867">
      <w:pPr>
        <w:rPr>
          <w:rFonts w:cs="Arial"/>
        </w:rPr>
      </w:pPr>
      <w:r w:rsidRPr="0034426E">
        <w:rPr>
          <w:rFonts w:cs="Arial"/>
          <w:lang w:val="cy-GB"/>
        </w:rPr>
        <w:t>Rydym wedi bod yn gweithio'n agos gyda sefydliadau allweddol fel Heddlu De Cymru, Bwrdd Iechyd Prifysgol Bae Abertawe, Gwasanaeth Tân ac Achub Canolbarth a Gorllewin Cymru, Prifysgol Abertawe, Prifysgol Cymru Y Drindod Dewi Sant, Cyngor Gwasanaeth Gwirfoddol Abertawe, Cyfoeth Naturiol Cymru, a Gwasanaeth Carchardai a Phrawf EF. Mae’r holl sefydliadau hyn wedi datblygu eu cynllun gweithredu eu hunain i roi hawliau dynol wrth wraidd eu gwaith.</w:t>
      </w:r>
    </w:p>
    <w:p w14:paraId="6B91347C" w14:textId="77777777" w:rsidR="003B21F0" w:rsidRDefault="003B21F0" w:rsidP="000B5867">
      <w:pPr>
        <w:rPr>
          <w:rFonts w:cs="Arial"/>
        </w:rPr>
      </w:pPr>
    </w:p>
    <w:p w14:paraId="6B91347D" w14:textId="77777777" w:rsidR="000B5867" w:rsidRPr="0034426E" w:rsidRDefault="00096242" w:rsidP="000B5867">
      <w:pPr>
        <w:rPr>
          <w:rFonts w:cs="Arial"/>
        </w:rPr>
      </w:pPr>
      <w:r w:rsidRPr="0034426E">
        <w:rPr>
          <w:rFonts w:cs="Arial"/>
          <w:lang w:val="cy-GB"/>
        </w:rPr>
        <w:t xml:space="preserve">Er mwyn cynyddu ymwybyddiaeth o hawliau dynol, rydym wedi dosbarthu canllawiau i'r cyhoedd a sefydliadau amrywiol. Mewn cydweithrediad â’r BIHR (Sefydliad Hawliau Dynol Prydain), rydym wedi darparu hyfforddiant wedi'i deilwra ar ddulliau sy'n seiliedig ar hawliau dynol i gynghorwyr, uwch-reolwyr a llunwyr polisi yn y cyngor a'n sefydliadau partner. Rydym hefyd wedi lansio cylchlythyr i roi gwybod i </w:t>
      </w:r>
      <w:proofErr w:type="spellStart"/>
      <w:r w:rsidRPr="0034426E">
        <w:rPr>
          <w:rFonts w:cs="Arial"/>
          <w:lang w:val="cy-GB"/>
        </w:rPr>
        <w:t>randdeiliaid</w:t>
      </w:r>
      <w:proofErr w:type="spellEnd"/>
      <w:r w:rsidRPr="0034426E">
        <w:rPr>
          <w:rFonts w:cs="Arial"/>
          <w:lang w:val="cy-GB"/>
        </w:rPr>
        <w:t xml:space="preserve"> a'r cyhoedd am ein gwaith parhaus fel Dinas Hawliau Dynol. </w:t>
      </w:r>
    </w:p>
    <w:p w14:paraId="6B91347E" w14:textId="77777777" w:rsidR="003B21F0" w:rsidRDefault="003B21F0" w:rsidP="000B5867">
      <w:pPr>
        <w:rPr>
          <w:rFonts w:cs="Arial"/>
        </w:rPr>
      </w:pPr>
    </w:p>
    <w:p w14:paraId="6B91347F" w14:textId="77777777" w:rsidR="000B5867" w:rsidRPr="00987A83" w:rsidRDefault="00096242" w:rsidP="000B5867">
      <w:pPr>
        <w:rPr>
          <w:rFonts w:cs="Arial"/>
        </w:rPr>
      </w:pPr>
      <w:r w:rsidRPr="0034426E">
        <w:rPr>
          <w:rFonts w:cs="Arial"/>
          <w:lang w:val="cy-GB"/>
        </w:rPr>
        <w:t>Er mwyn atgyfnerthu ein hymrwymiad i hawliau dynol ymhellach a sicrhau ein bod yn bodloni ein rhwymedigaethau cyfreithiol o dan y Ddeddf Cydraddoldeb a Dyletswydd Cydraddoldeb y Sector Cyhoeddus, rydym wedi creu ein Cynllun Hawliau Dynol a Chydraddoldeb Strategol cyntaf ar gyfer 2024-28. Bydd y cynllun hwn a'r cynllun gweithredu cysylltiedig yn llywio ein hymdrechion i hyrwyddo cydraddoldeb a diogelu hawliau dynol yn Abertawe am flynyddoedd i ddod.</w:t>
      </w:r>
    </w:p>
    <w:p w14:paraId="6B913480" w14:textId="77777777" w:rsidR="000B5867" w:rsidRDefault="000B5867" w:rsidP="009D118A">
      <w:pPr>
        <w:rPr>
          <w:b/>
          <w:bCs/>
        </w:rPr>
      </w:pPr>
    </w:p>
    <w:p w14:paraId="6B913481" w14:textId="0AE11388" w:rsidR="0079527F" w:rsidRPr="000A0DB2" w:rsidRDefault="00096242" w:rsidP="003B21F0">
      <w:pPr>
        <w:ind w:left="720" w:hanging="720"/>
        <w:rPr>
          <w:b/>
          <w:bCs/>
        </w:rPr>
      </w:pPr>
      <w:r w:rsidRPr="00096242">
        <w:rPr>
          <w:b/>
          <w:bCs/>
          <w:lang w:val="cy-GB"/>
        </w:rPr>
        <w:t>5.</w:t>
      </w:r>
      <w:r>
        <w:rPr>
          <w:b/>
          <w:bCs/>
          <w:lang w:val="cy-GB"/>
        </w:rPr>
        <w:tab/>
      </w:r>
      <w:r>
        <w:rPr>
          <w:b/>
          <w:bCs/>
          <w:iCs/>
          <w:lang w:val="cy-GB"/>
        </w:rPr>
        <w:t>Crynodeb o gynnydd Cyngor Abertawe ym mlwyddyn olaf strategaeth pedair blynedd</w:t>
      </w:r>
    </w:p>
    <w:p w14:paraId="6B913482" w14:textId="77777777" w:rsidR="003B21F0" w:rsidRDefault="003B21F0" w:rsidP="0079527F">
      <w:pPr>
        <w:rPr>
          <w:i/>
          <w:iCs/>
        </w:rPr>
      </w:pPr>
    </w:p>
    <w:p w14:paraId="6B913483" w14:textId="77777777" w:rsidR="0079527F" w:rsidRPr="0079527F" w:rsidRDefault="00096242" w:rsidP="0079527F">
      <w:r w:rsidRPr="0079527F">
        <w:rPr>
          <w:lang w:val="cy-GB"/>
        </w:rPr>
        <w:t xml:space="preserve">Dros flwyddyn olaf ei strategaeth pedair blynedd, cymerodd Cyngor Abertawe gamau sylweddol wrth hyrwyddo tegwch, urddas a pharch ar draws ei gymunedau. Roedd diogelu'r preswylwyr mwyaf agored i niwed yn flaenoriaeth o hyd, drwy fentrau fel Partneriaeth Abertawe Mwy Diogel a'r Strategaeth Trais yn erbyn Menywod a Cham-drin Domestig, a oedd yn hanfodol wrth gefnogi grwpiau mewn perygl a hyrwyddo </w:t>
      </w:r>
      <w:proofErr w:type="spellStart"/>
      <w:r w:rsidRPr="0079527F">
        <w:rPr>
          <w:lang w:val="cy-GB"/>
        </w:rPr>
        <w:t>cydlyniant</w:t>
      </w:r>
      <w:proofErr w:type="spellEnd"/>
      <w:r w:rsidRPr="0079527F">
        <w:rPr>
          <w:lang w:val="cy-GB"/>
        </w:rPr>
        <w:t xml:space="preserve"> diwylliannol. Roedd yr ymdrechion hefyd yn canolbwyntio ar fynd i'r afael â throseddau casineb a meithrin cynhwysiant drwy gyfres o raglenni diwylliannol a ariannwyd.</w:t>
      </w:r>
    </w:p>
    <w:p w14:paraId="6B913484" w14:textId="77777777" w:rsidR="0079527F" w:rsidRPr="003B21F0" w:rsidRDefault="0079527F" w:rsidP="0079527F"/>
    <w:p w14:paraId="6B913485" w14:textId="77777777" w:rsidR="0079527F" w:rsidRPr="0079527F" w:rsidRDefault="00096242" w:rsidP="0079527F">
      <w:r w:rsidRPr="0079527F">
        <w:rPr>
          <w:lang w:val="cy-GB"/>
        </w:rPr>
        <w:t>Datblygwyd yr amcan addysg drwy brosiectau cydweithredol Grŵp Trawsnewid Integreiddio'r Blynyddoedd Cynnar, a oedd yn cefnogi datblygiad yn ystod y blynyddoedd cynnar drwy hyfforddi ymarferwyr ac ymgysylltu â theuluoedd. Ehangodd y rhaglen Dechrau'n Deg ei chyrhaeddiad, gan gefnogi plant mewn ardaloedd difreintiedig, a gwnaed ymdrechion i gau bylchau cyrhaeddiad mewn ysgolion.</w:t>
      </w:r>
    </w:p>
    <w:p w14:paraId="6B913486" w14:textId="77777777" w:rsidR="0079527F" w:rsidRPr="0079527F" w:rsidRDefault="0079527F" w:rsidP="0079527F">
      <w:pPr>
        <w:rPr>
          <w:i/>
          <w:iCs/>
        </w:rPr>
      </w:pPr>
    </w:p>
    <w:p w14:paraId="6B913487" w14:textId="77777777" w:rsidR="0079527F" w:rsidRPr="0079527F" w:rsidRDefault="00096242" w:rsidP="0079527F">
      <w:r>
        <w:rPr>
          <w:lang w:val="cy-GB"/>
        </w:rPr>
        <w:lastRenderedPageBreak/>
        <w:t xml:space="preserve">Buom yn gweithio tuag at wella safonau byw wrth i'r Cyngor weithredu ei Strategaeth Trechu Tlodi. Gwnaethom adeiladu 286 o gartrefi fforddiadwy newydd ac rydym yn parhau i wneud gwelliannau sy'n hybu effeithlonrwydd ynni. Cynyddodd hybiau cymunedol fynediad at adnoddau digidol, cymorth rheoli dyledion, a budd-daliadau lles, gan wella cadernid ariannol preswylwyr a'u mynediad at wasanaethau. </w:t>
      </w:r>
    </w:p>
    <w:p w14:paraId="6B913488" w14:textId="77777777" w:rsidR="0079527F" w:rsidRPr="0079527F" w:rsidRDefault="0079527F" w:rsidP="0079527F">
      <w:pPr>
        <w:rPr>
          <w:i/>
          <w:iCs/>
        </w:rPr>
      </w:pPr>
    </w:p>
    <w:p w14:paraId="6B913489" w14:textId="77777777" w:rsidR="0079527F" w:rsidRPr="0079527F" w:rsidRDefault="00096242" w:rsidP="0079527F">
      <w:r w:rsidRPr="0079527F">
        <w:rPr>
          <w:lang w:val="cy-GB"/>
        </w:rPr>
        <w:t>Wrth feithrin gweithlu cynhwysol, gwnaeth y Cyngor adolygu ei bolisïau recriwtio, cynyddu ymwybyddiaeth o amrywiaeth ac ehangu ei arferion casglu data. Cyflawnwyd amcanion iechyd drwy raglenni fel y Rhaglen Ymgysylltu o ran Heneiddio'n Dda a'r tîm Cydlynu Ardaloedd Lleol, a oedd yn cynnig digwyddiadau diwylliannol a hybu lles wythnosol.</w:t>
      </w:r>
    </w:p>
    <w:p w14:paraId="6B91348A" w14:textId="77777777" w:rsidR="0079527F" w:rsidRPr="0079527F" w:rsidRDefault="0079527F" w:rsidP="0079527F">
      <w:pPr>
        <w:rPr>
          <w:i/>
          <w:iCs/>
        </w:rPr>
      </w:pPr>
    </w:p>
    <w:p w14:paraId="6B91348B" w14:textId="77777777" w:rsidR="007A0385" w:rsidRDefault="00096242" w:rsidP="0079527F">
      <w:pPr>
        <w:rPr>
          <w:i/>
          <w:iCs/>
        </w:rPr>
      </w:pPr>
      <w:r w:rsidRPr="0079527F">
        <w:rPr>
          <w:lang w:val="cy-GB"/>
        </w:rPr>
        <w:t>Roedd cyfranogiad y cyhoedd yn ffocws allweddol o hyd, a gwnaed ymdrechion i wella hygyrchedd drwy adnoddau hawdd eu deall a deunyddiau Cymraeg.</w:t>
      </w:r>
      <w:r w:rsidRPr="0079527F">
        <w:rPr>
          <w:i/>
          <w:iCs/>
          <w:lang w:val="cy-GB"/>
        </w:rPr>
        <w:t xml:space="preserve"> </w:t>
      </w:r>
      <w:r w:rsidRPr="0079527F">
        <w:rPr>
          <w:lang w:val="cy-GB"/>
        </w:rPr>
        <w:t xml:space="preserve">Mae mabwysiadu strategaeth ymgynghori ac ymgysylltu newydd wedi atgyfnerthu ein hymrwymiad i annog y cyhoedd i gymryd rhan. </w:t>
      </w:r>
    </w:p>
    <w:p w14:paraId="6B91348C" w14:textId="77777777" w:rsidR="007A0385" w:rsidRDefault="007A0385" w:rsidP="0079527F">
      <w:pPr>
        <w:rPr>
          <w:i/>
          <w:iCs/>
        </w:rPr>
      </w:pPr>
    </w:p>
    <w:p w14:paraId="6B91348D" w14:textId="77777777" w:rsidR="0079527F" w:rsidRPr="0079527F" w:rsidRDefault="00096242" w:rsidP="0079527F">
      <w:pPr>
        <w:rPr>
          <w:i/>
          <w:iCs/>
        </w:rPr>
      </w:pPr>
      <w:r>
        <w:rPr>
          <w:lang w:val="cy-GB"/>
        </w:rPr>
        <w:t xml:space="preserve">Hon oedd blwyddyn olaf Cynllun Cydraddoldeb Strategol Cyngor Abertawe ar gyfer 2020-2024. Mae gennym bellach Gynllun Hawliau Dynol a Chydraddoldeb Strategol newydd, a chynllun gweithredu cysylltiedig, a fabwysiadwyd gan y Cyngor ym mis Ebrill 2024, ar gyfer 2024-2028. </w:t>
      </w:r>
      <w:r>
        <w:rPr>
          <w:i/>
          <w:iCs/>
          <w:lang w:val="cy-GB"/>
        </w:rPr>
        <w:t xml:space="preserve"> </w:t>
      </w:r>
    </w:p>
    <w:p w14:paraId="6B91348E" w14:textId="77777777" w:rsidR="000B5867" w:rsidRPr="004A32B1" w:rsidRDefault="000B5867" w:rsidP="009D118A">
      <w:pPr>
        <w:rPr>
          <w:b/>
          <w:bCs/>
        </w:rPr>
      </w:pPr>
    </w:p>
    <w:sectPr w:rsidR="000B5867" w:rsidRPr="004A32B1" w:rsidSect="00B66091"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3499" w14:textId="77777777" w:rsidR="00096242" w:rsidRDefault="00096242">
      <w:pPr>
        <w:spacing w:line="240" w:lineRule="auto"/>
      </w:pPr>
      <w:r>
        <w:separator/>
      </w:r>
    </w:p>
  </w:endnote>
  <w:endnote w:type="continuationSeparator" w:id="0">
    <w:p w14:paraId="6B91349B" w14:textId="77777777" w:rsidR="00096242" w:rsidRDefault="00096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Arg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3491" w14:textId="77777777" w:rsidR="00B87C2C" w:rsidRDefault="00096242" w:rsidP="00A419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B913492" w14:textId="77777777" w:rsidR="00B87C2C" w:rsidRDefault="00B87C2C" w:rsidP="00A419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3493" w14:textId="77777777" w:rsidR="004D00CC" w:rsidRDefault="000962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56C9">
      <w:rPr>
        <w:noProof/>
      </w:rPr>
      <w:t>27</w:t>
    </w:r>
    <w:r>
      <w:rPr>
        <w:noProof/>
      </w:rPr>
      <w:fldChar w:fldCharType="end"/>
    </w:r>
  </w:p>
  <w:p w14:paraId="6B913494" w14:textId="77777777" w:rsidR="00B87C2C" w:rsidRDefault="00B87C2C" w:rsidP="00A419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3495" w14:textId="77777777" w:rsidR="00096242" w:rsidRDefault="00096242">
      <w:pPr>
        <w:spacing w:line="240" w:lineRule="auto"/>
      </w:pPr>
      <w:r>
        <w:separator/>
      </w:r>
    </w:p>
  </w:footnote>
  <w:footnote w:type="continuationSeparator" w:id="0">
    <w:p w14:paraId="6B913497" w14:textId="77777777" w:rsidR="00096242" w:rsidRDefault="000962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B2E"/>
    <w:multiLevelType w:val="hybridMultilevel"/>
    <w:tmpl w:val="BDDE776C"/>
    <w:lvl w:ilvl="0" w:tplc="FCC83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A5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A1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CA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28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08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00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4D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61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8CE"/>
    <w:multiLevelType w:val="multilevel"/>
    <w:tmpl w:val="3EEE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FA1EAE"/>
    <w:multiLevelType w:val="hybridMultilevel"/>
    <w:tmpl w:val="66509B6C"/>
    <w:lvl w:ilvl="0" w:tplc="CDD2A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07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00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4D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4C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42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AA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65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AE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A6C"/>
    <w:multiLevelType w:val="hybridMultilevel"/>
    <w:tmpl w:val="831688AA"/>
    <w:lvl w:ilvl="0" w:tplc="BFF4A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CB1BE" w:tentative="1">
      <w:start w:val="1"/>
      <w:numFmt w:val="lowerLetter"/>
      <w:lvlText w:val="%2."/>
      <w:lvlJc w:val="left"/>
      <w:pPr>
        <w:ind w:left="1440" w:hanging="360"/>
      </w:pPr>
    </w:lvl>
    <w:lvl w:ilvl="2" w:tplc="7A8488E4" w:tentative="1">
      <w:start w:val="1"/>
      <w:numFmt w:val="lowerRoman"/>
      <w:lvlText w:val="%3."/>
      <w:lvlJc w:val="right"/>
      <w:pPr>
        <w:ind w:left="2160" w:hanging="180"/>
      </w:pPr>
    </w:lvl>
    <w:lvl w:ilvl="3" w:tplc="1A069B86" w:tentative="1">
      <w:start w:val="1"/>
      <w:numFmt w:val="decimal"/>
      <w:lvlText w:val="%4."/>
      <w:lvlJc w:val="left"/>
      <w:pPr>
        <w:ind w:left="2880" w:hanging="360"/>
      </w:pPr>
    </w:lvl>
    <w:lvl w:ilvl="4" w:tplc="EED0687E" w:tentative="1">
      <w:start w:val="1"/>
      <w:numFmt w:val="lowerLetter"/>
      <w:lvlText w:val="%5."/>
      <w:lvlJc w:val="left"/>
      <w:pPr>
        <w:ind w:left="3600" w:hanging="360"/>
      </w:pPr>
    </w:lvl>
    <w:lvl w:ilvl="5" w:tplc="2C58A67A" w:tentative="1">
      <w:start w:val="1"/>
      <w:numFmt w:val="lowerRoman"/>
      <w:lvlText w:val="%6."/>
      <w:lvlJc w:val="right"/>
      <w:pPr>
        <w:ind w:left="4320" w:hanging="180"/>
      </w:pPr>
    </w:lvl>
    <w:lvl w:ilvl="6" w:tplc="1B946422" w:tentative="1">
      <w:start w:val="1"/>
      <w:numFmt w:val="decimal"/>
      <w:lvlText w:val="%7."/>
      <w:lvlJc w:val="left"/>
      <w:pPr>
        <w:ind w:left="5040" w:hanging="360"/>
      </w:pPr>
    </w:lvl>
    <w:lvl w:ilvl="7" w:tplc="C682EFE4" w:tentative="1">
      <w:start w:val="1"/>
      <w:numFmt w:val="lowerLetter"/>
      <w:lvlText w:val="%8."/>
      <w:lvlJc w:val="left"/>
      <w:pPr>
        <w:ind w:left="5760" w:hanging="360"/>
      </w:pPr>
    </w:lvl>
    <w:lvl w:ilvl="8" w:tplc="C07A9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407D"/>
    <w:multiLevelType w:val="hybridMultilevel"/>
    <w:tmpl w:val="552C02D6"/>
    <w:lvl w:ilvl="0" w:tplc="F8E4F93E">
      <w:start w:val="1"/>
      <w:numFmt w:val="decimal"/>
      <w:lvlText w:val="%1."/>
      <w:lvlJc w:val="left"/>
      <w:pPr>
        <w:ind w:left="720" w:hanging="360"/>
      </w:pPr>
    </w:lvl>
    <w:lvl w:ilvl="1" w:tplc="8ABE31E8" w:tentative="1">
      <w:start w:val="1"/>
      <w:numFmt w:val="lowerLetter"/>
      <w:lvlText w:val="%2."/>
      <w:lvlJc w:val="left"/>
      <w:pPr>
        <w:ind w:left="1440" w:hanging="360"/>
      </w:pPr>
    </w:lvl>
    <w:lvl w:ilvl="2" w:tplc="F66E9084" w:tentative="1">
      <w:start w:val="1"/>
      <w:numFmt w:val="lowerRoman"/>
      <w:lvlText w:val="%3."/>
      <w:lvlJc w:val="right"/>
      <w:pPr>
        <w:ind w:left="2160" w:hanging="180"/>
      </w:pPr>
    </w:lvl>
    <w:lvl w:ilvl="3" w:tplc="A69C48F6" w:tentative="1">
      <w:start w:val="1"/>
      <w:numFmt w:val="decimal"/>
      <w:lvlText w:val="%4."/>
      <w:lvlJc w:val="left"/>
      <w:pPr>
        <w:ind w:left="2880" w:hanging="360"/>
      </w:pPr>
    </w:lvl>
    <w:lvl w:ilvl="4" w:tplc="97B0BDB4" w:tentative="1">
      <w:start w:val="1"/>
      <w:numFmt w:val="lowerLetter"/>
      <w:lvlText w:val="%5."/>
      <w:lvlJc w:val="left"/>
      <w:pPr>
        <w:ind w:left="3600" w:hanging="360"/>
      </w:pPr>
    </w:lvl>
    <w:lvl w:ilvl="5" w:tplc="2466E6A2" w:tentative="1">
      <w:start w:val="1"/>
      <w:numFmt w:val="lowerRoman"/>
      <w:lvlText w:val="%6."/>
      <w:lvlJc w:val="right"/>
      <w:pPr>
        <w:ind w:left="4320" w:hanging="180"/>
      </w:pPr>
    </w:lvl>
    <w:lvl w:ilvl="6" w:tplc="7B4C91A2" w:tentative="1">
      <w:start w:val="1"/>
      <w:numFmt w:val="decimal"/>
      <w:lvlText w:val="%7."/>
      <w:lvlJc w:val="left"/>
      <w:pPr>
        <w:ind w:left="5040" w:hanging="360"/>
      </w:pPr>
    </w:lvl>
    <w:lvl w:ilvl="7" w:tplc="961EA540" w:tentative="1">
      <w:start w:val="1"/>
      <w:numFmt w:val="lowerLetter"/>
      <w:lvlText w:val="%8."/>
      <w:lvlJc w:val="left"/>
      <w:pPr>
        <w:ind w:left="5760" w:hanging="360"/>
      </w:pPr>
    </w:lvl>
    <w:lvl w:ilvl="8" w:tplc="0C08E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6543"/>
    <w:multiLevelType w:val="hybridMultilevel"/>
    <w:tmpl w:val="ECB8D010"/>
    <w:lvl w:ilvl="0" w:tplc="C4CC4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04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63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47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C5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81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88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4F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A6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4377"/>
    <w:multiLevelType w:val="hybridMultilevel"/>
    <w:tmpl w:val="D7D6E9B4"/>
    <w:lvl w:ilvl="0" w:tplc="31AA9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F443E2" w:tentative="1">
      <w:start w:val="1"/>
      <w:numFmt w:val="lowerLetter"/>
      <w:lvlText w:val="%2."/>
      <w:lvlJc w:val="left"/>
      <w:pPr>
        <w:ind w:left="1440" w:hanging="360"/>
      </w:pPr>
    </w:lvl>
    <w:lvl w:ilvl="2" w:tplc="8C369B52" w:tentative="1">
      <w:start w:val="1"/>
      <w:numFmt w:val="lowerRoman"/>
      <w:lvlText w:val="%3."/>
      <w:lvlJc w:val="right"/>
      <w:pPr>
        <w:ind w:left="2160" w:hanging="180"/>
      </w:pPr>
    </w:lvl>
    <w:lvl w:ilvl="3" w:tplc="49CA58BA" w:tentative="1">
      <w:start w:val="1"/>
      <w:numFmt w:val="decimal"/>
      <w:lvlText w:val="%4."/>
      <w:lvlJc w:val="left"/>
      <w:pPr>
        <w:ind w:left="2880" w:hanging="360"/>
      </w:pPr>
    </w:lvl>
    <w:lvl w:ilvl="4" w:tplc="3D44E9F2" w:tentative="1">
      <w:start w:val="1"/>
      <w:numFmt w:val="lowerLetter"/>
      <w:lvlText w:val="%5."/>
      <w:lvlJc w:val="left"/>
      <w:pPr>
        <w:ind w:left="3600" w:hanging="360"/>
      </w:pPr>
    </w:lvl>
    <w:lvl w:ilvl="5" w:tplc="7AD0DB14" w:tentative="1">
      <w:start w:val="1"/>
      <w:numFmt w:val="lowerRoman"/>
      <w:lvlText w:val="%6."/>
      <w:lvlJc w:val="right"/>
      <w:pPr>
        <w:ind w:left="4320" w:hanging="180"/>
      </w:pPr>
    </w:lvl>
    <w:lvl w:ilvl="6" w:tplc="304AE64E" w:tentative="1">
      <w:start w:val="1"/>
      <w:numFmt w:val="decimal"/>
      <w:lvlText w:val="%7."/>
      <w:lvlJc w:val="left"/>
      <w:pPr>
        <w:ind w:left="5040" w:hanging="360"/>
      </w:pPr>
    </w:lvl>
    <w:lvl w:ilvl="7" w:tplc="E092BB7E" w:tentative="1">
      <w:start w:val="1"/>
      <w:numFmt w:val="lowerLetter"/>
      <w:lvlText w:val="%8."/>
      <w:lvlJc w:val="left"/>
      <w:pPr>
        <w:ind w:left="5760" w:hanging="360"/>
      </w:pPr>
    </w:lvl>
    <w:lvl w:ilvl="8" w:tplc="89422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7F1"/>
    <w:multiLevelType w:val="hybridMultilevel"/>
    <w:tmpl w:val="6F1882D6"/>
    <w:lvl w:ilvl="0" w:tplc="35742174">
      <w:numFmt w:val="bullet"/>
      <w:lvlText w:val=""/>
      <w:lvlJc w:val="left"/>
      <w:rPr>
        <w:rFonts w:ascii="Symbol" w:eastAsia="Calibri" w:hAnsi="Symbol" w:cs="Arial" w:hint="default"/>
      </w:rPr>
    </w:lvl>
    <w:lvl w:ilvl="1" w:tplc="A9C69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E7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67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CA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EB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AA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27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EB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C04D3"/>
    <w:multiLevelType w:val="multilevel"/>
    <w:tmpl w:val="985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377F4"/>
    <w:multiLevelType w:val="hybridMultilevel"/>
    <w:tmpl w:val="868AC77A"/>
    <w:lvl w:ilvl="0" w:tplc="21FE9760">
      <w:numFmt w:val="bullet"/>
      <w:lvlText w:val="-"/>
      <w:lvlJc w:val="left"/>
      <w:rPr>
        <w:rFonts w:ascii="Calibri" w:eastAsia="Calibri" w:hAnsi="Calibri" w:cs="Calibri" w:hint="default"/>
        <w:b/>
      </w:rPr>
    </w:lvl>
    <w:lvl w:ilvl="1" w:tplc="DEB8E6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8626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9017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3E21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D8D6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0CF8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6EC6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C2D0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31529"/>
    <w:multiLevelType w:val="multilevel"/>
    <w:tmpl w:val="E3C0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A7B9B"/>
    <w:multiLevelType w:val="hybridMultilevel"/>
    <w:tmpl w:val="DEF85334"/>
    <w:lvl w:ilvl="0" w:tplc="02722200">
      <w:start w:val="7"/>
      <w:numFmt w:val="bullet"/>
      <w:lvlText w:val="-"/>
      <w:lvlJc w:val="left"/>
      <w:rPr>
        <w:rFonts w:ascii="Calibri" w:eastAsia="Calibri" w:hAnsi="Calibri" w:cs="Calibri" w:hint="default"/>
      </w:rPr>
    </w:lvl>
    <w:lvl w:ilvl="1" w:tplc="C77C9D64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B128B718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AA9CC7F8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1518B408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46BE5388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F7081F8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667E7DE8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94F60FA6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 w15:restartNumberingAfterBreak="0">
    <w:nsid w:val="2C091FAE"/>
    <w:multiLevelType w:val="hybridMultilevel"/>
    <w:tmpl w:val="1FC2D016"/>
    <w:lvl w:ilvl="0" w:tplc="AA308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A3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6D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C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2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47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EA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CD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0D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40D1"/>
    <w:multiLevelType w:val="hybridMultilevel"/>
    <w:tmpl w:val="DE723B76"/>
    <w:lvl w:ilvl="0" w:tplc="8FA081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38D7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E02C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E28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FEF3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665E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D4C0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2C0F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90D4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737CA"/>
    <w:multiLevelType w:val="multilevel"/>
    <w:tmpl w:val="DECCE5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416E18"/>
    <w:multiLevelType w:val="multilevel"/>
    <w:tmpl w:val="6562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01AA2"/>
    <w:multiLevelType w:val="hybridMultilevel"/>
    <w:tmpl w:val="C4AA56B2"/>
    <w:lvl w:ilvl="0" w:tplc="9CFAA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AC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82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CC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E0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CC0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C8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87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162BF"/>
    <w:multiLevelType w:val="hybridMultilevel"/>
    <w:tmpl w:val="0526C402"/>
    <w:lvl w:ilvl="0" w:tplc="FA94A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6D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09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25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C4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4B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63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5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8B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23774"/>
    <w:multiLevelType w:val="hybridMultilevel"/>
    <w:tmpl w:val="12D278CC"/>
    <w:lvl w:ilvl="0" w:tplc="6B8A1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A1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A5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87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64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42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5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C8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88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D178C"/>
    <w:multiLevelType w:val="hybridMultilevel"/>
    <w:tmpl w:val="B4826E52"/>
    <w:lvl w:ilvl="0" w:tplc="2B3885D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D89E06" w:tentative="1">
      <w:start w:val="1"/>
      <w:numFmt w:val="lowerLetter"/>
      <w:lvlText w:val="%2."/>
      <w:lvlJc w:val="left"/>
      <w:pPr>
        <w:ind w:left="2215" w:hanging="360"/>
      </w:pPr>
    </w:lvl>
    <w:lvl w:ilvl="2" w:tplc="E182EBA6" w:tentative="1">
      <w:start w:val="1"/>
      <w:numFmt w:val="lowerRoman"/>
      <w:lvlText w:val="%3."/>
      <w:lvlJc w:val="right"/>
      <w:pPr>
        <w:ind w:left="2935" w:hanging="180"/>
      </w:pPr>
    </w:lvl>
    <w:lvl w:ilvl="3" w:tplc="F2F681A8" w:tentative="1">
      <w:start w:val="1"/>
      <w:numFmt w:val="decimal"/>
      <w:lvlText w:val="%4."/>
      <w:lvlJc w:val="left"/>
      <w:pPr>
        <w:ind w:left="3655" w:hanging="360"/>
      </w:pPr>
    </w:lvl>
    <w:lvl w:ilvl="4" w:tplc="7370F536" w:tentative="1">
      <w:start w:val="1"/>
      <w:numFmt w:val="lowerLetter"/>
      <w:lvlText w:val="%5."/>
      <w:lvlJc w:val="left"/>
      <w:pPr>
        <w:ind w:left="4375" w:hanging="360"/>
      </w:pPr>
    </w:lvl>
    <w:lvl w:ilvl="5" w:tplc="BCC8EB8C" w:tentative="1">
      <w:start w:val="1"/>
      <w:numFmt w:val="lowerRoman"/>
      <w:lvlText w:val="%6."/>
      <w:lvlJc w:val="right"/>
      <w:pPr>
        <w:ind w:left="5095" w:hanging="180"/>
      </w:pPr>
    </w:lvl>
    <w:lvl w:ilvl="6" w:tplc="03540F98" w:tentative="1">
      <w:start w:val="1"/>
      <w:numFmt w:val="decimal"/>
      <w:lvlText w:val="%7."/>
      <w:lvlJc w:val="left"/>
      <w:pPr>
        <w:ind w:left="5815" w:hanging="360"/>
      </w:pPr>
    </w:lvl>
    <w:lvl w:ilvl="7" w:tplc="81A2AE02" w:tentative="1">
      <w:start w:val="1"/>
      <w:numFmt w:val="lowerLetter"/>
      <w:lvlText w:val="%8."/>
      <w:lvlJc w:val="left"/>
      <w:pPr>
        <w:ind w:left="6535" w:hanging="360"/>
      </w:pPr>
    </w:lvl>
    <w:lvl w:ilvl="8" w:tplc="0F9C188C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9D528E3"/>
    <w:multiLevelType w:val="hybridMultilevel"/>
    <w:tmpl w:val="6BD8D43C"/>
    <w:lvl w:ilvl="0" w:tplc="757A2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63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00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42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ED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A4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8B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2A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E5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07E9C"/>
    <w:multiLevelType w:val="hybridMultilevel"/>
    <w:tmpl w:val="69CAEB8A"/>
    <w:lvl w:ilvl="0" w:tplc="5CA25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06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6A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0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48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949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60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21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AE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12E18"/>
    <w:multiLevelType w:val="hybridMultilevel"/>
    <w:tmpl w:val="14126E18"/>
    <w:lvl w:ilvl="0" w:tplc="BFE65CC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CE4274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B677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4E05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D41D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3477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BE9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9AAA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329A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1E751E"/>
    <w:multiLevelType w:val="hybridMultilevel"/>
    <w:tmpl w:val="2780E5EA"/>
    <w:lvl w:ilvl="0" w:tplc="F5C8B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EB7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9FE47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B033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501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CA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2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ED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8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412EC2"/>
    <w:multiLevelType w:val="multilevel"/>
    <w:tmpl w:val="1CCC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55232"/>
    <w:multiLevelType w:val="hybridMultilevel"/>
    <w:tmpl w:val="210293BA"/>
    <w:lvl w:ilvl="0" w:tplc="FD265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2E048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C346D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4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85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AEA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E7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A6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42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20F4"/>
    <w:multiLevelType w:val="hybridMultilevel"/>
    <w:tmpl w:val="51AA7D14"/>
    <w:lvl w:ilvl="0" w:tplc="B312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FC86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31015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4400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3C0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46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E2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4D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CC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761C3"/>
    <w:multiLevelType w:val="multilevel"/>
    <w:tmpl w:val="8006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346CC"/>
    <w:multiLevelType w:val="hybridMultilevel"/>
    <w:tmpl w:val="94BA1EA8"/>
    <w:lvl w:ilvl="0" w:tplc="57D4D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44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CF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87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A4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AC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2C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68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4F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92C48"/>
    <w:multiLevelType w:val="hybridMultilevel"/>
    <w:tmpl w:val="191CA894"/>
    <w:lvl w:ilvl="0" w:tplc="673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0C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8E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0E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69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48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8B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27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25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2084"/>
    <w:multiLevelType w:val="hybridMultilevel"/>
    <w:tmpl w:val="3ECA5B1C"/>
    <w:lvl w:ilvl="0" w:tplc="325C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86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C2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7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C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C6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2E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2D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EE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25760"/>
    <w:multiLevelType w:val="hybridMultilevel"/>
    <w:tmpl w:val="A0962C9A"/>
    <w:lvl w:ilvl="0" w:tplc="5812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8B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4B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E7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C4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E6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08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61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0E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B2BD7"/>
    <w:multiLevelType w:val="hybridMultilevel"/>
    <w:tmpl w:val="075EE4C8"/>
    <w:lvl w:ilvl="0" w:tplc="F45E5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EE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0C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3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C7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E2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64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24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66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C1B9B"/>
    <w:multiLevelType w:val="hybridMultilevel"/>
    <w:tmpl w:val="A254DD76"/>
    <w:lvl w:ilvl="0" w:tplc="DF461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23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A9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80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C2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6C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CD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83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86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7124C"/>
    <w:multiLevelType w:val="hybridMultilevel"/>
    <w:tmpl w:val="B5F0625E"/>
    <w:lvl w:ilvl="0" w:tplc="67D81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AD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5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6A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06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AF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5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EE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F6337"/>
    <w:multiLevelType w:val="multilevel"/>
    <w:tmpl w:val="F35E12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82282A"/>
    <w:multiLevelType w:val="multilevel"/>
    <w:tmpl w:val="2F7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773177">
    <w:abstractNumId w:val="26"/>
  </w:num>
  <w:num w:numId="2" w16cid:durableId="405958520">
    <w:abstractNumId w:val="25"/>
  </w:num>
  <w:num w:numId="3" w16cid:durableId="356656963">
    <w:abstractNumId w:val="13"/>
  </w:num>
  <w:num w:numId="4" w16cid:durableId="1848397380">
    <w:abstractNumId w:val="21"/>
  </w:num>
  <w:num w:numId="5" w16cid:durableId="1615215137">
    <w:abstractNumId w:val="4"/>
  </w:num>
  <w:num w:numId="6" w16cid:durableId="1161897089">
    <w:abstractNumId w:val="1"/>
  </w:num>
  <w:num w:numId="7" w16cid:durableId="966281242">
    <w:abstractNumId w:val="14"/>
  </w:num>
  <w:num w:numId="8" w16cid:durableId="880508923">
    <w:abstractNumId w:val="0"/>
  </w:num>
  <w:num w:numId="9" w16cid:durableId="290331175">
    <w:abstractNumId w:val="28"/>
  </w:num>
  <w:num w:numId="10" w16cid:durableId="459038063">
    <w:abstractNumId w:val="30"/>
  </w:num>
  <w:num w:numId="11" w16cid:durableId="2109157609">
    <w:abstractNumId w:val="22"/>
  </w:num>
  <w:num w:numId="12" w16cid:durableId="1276136014">
    <w:abstractNumId w:val="19"/>
  </w:num>
  <w:num w:numId="13" w16cid:durableId="2121488709">
    <w:abstractNumId w:val="20"/>
  </w:num>
  <w:num w:numId="14" w16cid:durableId="1917081619">
    <w:abstractNumId w:val="33"/>
  </w:num>
  <w:num w:numId="15" w16cid:durableId="83381298">
    <w:abstractNumId w:val="17"/>
  </w:num>
  <w:num w:numId="16" w16cid:durableId="1739666829">
    <w:abstractNumId w:val="6"/>
  </w:num>
  <w:num w:numId="17" w16cid:durableId="1282372892">
    <w:abstractNumId w:val="12"/>
  </w:num>
  <w:num w:numId="18" w16cid:durableId="742483135">
    <w:abstractNumId w:val="8"/>
  </w:num>
  <w:num w:numId="19" w16cid:durableId="549076368">
    <w:abstractNumId w:val="10"/>
  </w:num>
  <w:num w:numId="20" w16cid:durableId="1474449624">
    <w:abstractNumId w:val="24"/>
  </w:num>
  <w:num w:numId="21" w16cid:durableId="1137604223">
    <w:abstractNumId w:val="36"/>
  </w:num>
  <w:num w:numId="22" w16cid:durableId="431171321">
    <w:abstractNumId w:val="23"/>
  </w:num>
  <w:num w:numId="23" w16cid:durableId="341511464">
    <w:abstractNumId w:val="35"/>
  </w:num>
  <w:num w:numId="24" w16cid:durableId="14775291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1456271">
    <w:abstractNumId w:val="22"/>
  </w:num>
  <w:num w:numId="26" w16cid:durableId="647129342">
    <w:abstractNumId w:val="7"/>
  </w:num>
  <w:num w:numId="27" w16cid:durableId="2000041189">
    <w:abstractNumId w:val="2"/>
  </w:num>
  <w:num w:numId="28" w16cid:durableId="970751270">
    <w:abstractNumId w:val="9"/>
  </w:num>
  <w:num w:numId="29" w16cid:durableId="1940406972">
    <w:abstractNumId w:val="16"/>
  </w:num>
  <w:num w:numId="30" w16cid:durableId="680356137">
    <w:abstractNumId w:val="3"/>
  </w:num>
  <w:num w:numId="31" w16cid:durableId="1982148486">
    <w:abstractNumId w:val="11"/>
  </w:num>
  <w:num w:numId="32" w16cid:durableId="576863439">
    <w:abstractNumId w:val="32"/>
  </w:num>
  <w:num w:numId="33" w16cid:durableId="1187212150">
    <w:abstractNumId w:val="5"/>
  </w:num>
  <w:num w:numId="34" w16cid:durableId="1186140681">
    <w:abstractNumId w:val="18"/>
  </w:num>
  <w:num w:numId="35" w16cid:durableId="1978223881">
    <w:abstractNumId w:val="29"/>
  </w:num>
  <w:num w:numId="36" w16cid:durableId="878474436">
    <w:abstractNumId w:val="31"/>
  </w:num>
  <w:num w:numId="37" w16cid:durableId="1722509366">
    <w:abstractNumId w:val="34"/>
  </w:num>
  <w:num w:numId="38" w16cid:durableId="109250157">
    <w:abstractNumId w:val="27"/>
  </w:num>
  <w:num w:numId="39" w16cid:durableId="22449113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B8"/>
    <w:rsid w:val="0000010F"/>
    <w:rsid w:val="00000B5F"/>
    <w:rsid w:val="00001D37"/>
    <w:rsid w:val="0000213A"/>
    <w:rsid w:val="00002DE3"/>
    <w:rsid w:val="000034BB"/>
    <w:rsid w:val="00004C14"/>
    <w:rsid w:val="00005F50"/>
    <w:rsid w:val="00006356"/>
    <w:rsid w:val="000066FF"/>
    <w:rsid w:val="00006912"/>
    <w:rsid w:val="00007244"/>
    <w:rsid w:val="000072F9"/>
    <w:rsid w:val="0000777C"/>
    <w:rsid w:val="00007B5E"/>
    <w:rsid w:val="00012CDC"/>
    <w:rsid w:val="00013A31"/>
    <w:rsid w:val="00016396"/>
    <w:rsid w:val="00016826"/>
    <w:rsid w:val="000169D4"/>
    <w:rsid w:val="00017B92"/>
    <w:rsid w:val="00017E8A"/>
    <w:rsid w:val="0002254F"/>
    <w:rsid w:val="000235C9"/>
    <w:rsid w:val="000247E0"/>
    <w:rsid w:val="00027C1D"/>
    <w:rsid w:val="0003176F"/>
    <w:rsid w:val="0003257F"/>
    <w:rsid w:val="00033569"/>
    <w:rsid w:val="000338E3"/>
    <w:rsid w:val="00034D3E"/>
    <w:rsid w:val="000367BA"/>
    <w:rsid w:val="00040D4F"/>
    <w:rsid w:val="00040DF0"/>
    <w:rsid w:val="00041204"/>
    <w:rsid w:val="0004129B"/>
    <w:rsid w:val="00041E81"/>
    <w:rsid w:val="00044D27"/>
    <w:rsid w:val="00045148"/>
    <w:rsid w:val="000452A1"/>
    <w:rsid w:val="00045B69"/>
    <w:rsid w:val="0004797D"/>
    <w:rsid w:val="00047BB2"/>
    <w:rsid w:val="0005082B"/>
    <w:rsid w:val="00052889"/>
    <w:rsid w:val="0005543B"/>
    <w:rsid w:val="00055983"/>
    <w:rsid w:val="00057347"/>
    <w:rsid w:val="00057558"/>
    <w:rsid w:val="000610E7"/>
    <w:rsid w:val="000618AC"/>
    <w:rsid w:val="00062464"/>
    <w:rsid w:val="000633BE"/>
    <w:rsid w:val="00064A09"/>
    <w:rsid w:val="000661C3"/>
    <w:rsid w:val="00067362"/>
    <w:rsid w:val="0006775D"/>
    <w:rsid w:val="0007050C"/>
    <w:rsid w:val="000722EB"/>
    <w:rsid w:val="0007347D"/>
    <w:rsid w:val="00075D72"/>
    <w:rsid w:val="00077D8D"/>
    <w:rsid w:val="000800DC"/>
    <w:rsid w:val="00080625"/>
    <w:rsid w:val="00081E2E"/>
    <w:rsid w:val="00082365"/>
    <w:rsid w:val="00082C52"/>
    <w:rsid w:val="00082E92"/>
    <w:rsid w:val="00083E22"/>
    <w:rsid w:val="00083E4F"/>
    <w:rsid w:val="00084435"/>
    <w:rsid w:val="0008491B"/>
    <w:rsid w:val="000862F0"/>
    <w:rsid w:val="000865B3"/>
    <w:rsid w:val="00087D46"/>
    <w:rsid w:val="00090016"/>
    <w:rsid w:val="000906EE"/>
    <w:rsid w:val="00090EDC"/>
    <w:rsid w:val="000928ED"/>
    <w:rsid w:val="00092AD0"/>
    <w:rsid w:val="00096242"/>
    <w:rsid w:val="0009669F"/>
    <w:rsid w:val="000970DD"/>
    <w:rsid w:val="000970E9"/>
    <w:rsid w:val="000974A0"/>
    <w:rsid w:val="000A0260"/>
    <w:rsid w:val="000A0DB2"/>
    <w:rsid w:val="000A1D0C"/>
    <w:rsid w:val="000A2199"/>
    <w:rsid w:val="000A21F8"/>
    <w:rsid w:val="000A296C"/>
    <w:rsid w:val="000A2EF1"/>
    <w:rsid w:val="000A31D6"/>
    <w:rsid w:val="000A3790"/>
    <w:rsid w:val="000A4EB7"/>
    <w:rsid w:val="000A681D"/>
    <w:rsid w:val="000B0588"/>
    <w:rsid w:val="000B0C4F"/>
    <w:rsid w:val="000B157F"/>
    <w:rsid w:val="000B23C7"/>
    <w:rsid w:val="000B2622"/>
    <w:rsid w:val="000B39E0"/>
    <w:rsid w:val="000B3E64"/>
    <w:rsid w:val="000B4B4B"/>
    <w:rsid w:val="000B4CDC"/>
    <w:rsid w:val="000B50BF"/>
    <w:rsid w:val="000B5867"/>
    <w:rsid w:val="000B5DEF"/>
    <w:rsid w:val="000B647C"/>
    <w:rsid w:val="000B6688"/>
    <w:rsid w:val="000C0373"/>
    <w:rsid w:val="000C083B"/>
    <w:rsid w:val="000C10F9"/>
    <w:rsid w:val="000C1E45"/>
    <w:rsid w:val="000C1EAF"/>
    <w:rsid w:val="000C1FC9"/>
    <w:rsid w:val="000C23A8"/>
    <w:rsid w:val="000C5DF6"/>
    <w:rsid w:val="000D0446"/>
    <w:rsid w:val="000D1306"/>
    <w:rsid w:val="000D149A"/>
    <w:rsid w:val="000D1A58"/>
    <w:rsid w:val="000D2B66"/>
    <w:rsid w:val="000D48BA"/>
    <w:rsid w:val="000D548A"/>
    <w:rsid w:val="000D6445"/>
    <w:rsid w:val="000D6D03"/>
    <w:rsid w:val="000D6D31"/>
    <w:rsid w:val="000D790E"/>
    <w:rsid w:val="000D7D40"/>
    <w:rsid w:val="000E04B0"/>
    <w:rsid w:val="000E2147"/>
    <w:rsid w:val="000E583C"/>
    <w:rsid w:val="000E589D"/>
    <w:rsid w:val="000E59BF"/>
    <w:rsid w:val="000E6ADE"/>
    <w:rsid w:val="000E76BF"/>
    <w:rsid w:val="000F001A"/>
    <w:rsid w:val="000F0700"/>
    <w:rsid w:val="000F1417"/>
    <w:rsid w:val="000F2DBC"/>
    <w:rsid w:val="000F50DA"/>
    <w:rsid w:val="000F6AC4"/>
    <w:rsid w:val="000F6CF3"/>
    <w:rsid w:val="00100B27"/>
    <w:rsid w:val="00101A87"/>
    <w:rsid w:val="001032C1"/>
    <w:rsid w:val="00105067"/>
    <w:rsid w:val="00106E55"/>
    <w:rsid w:val="001076C2"/>
    <w:rsid w:val="0011125F"/>
    <w:rsid w:val="00111593"/>
    <w:rsid w:val="00112990"/>
    <w:rsid w:val="00113737"/>
    <w:rsid w:val="001142A8"/>
    <w:rsid w:val="00114660"/>
    <w:rsid w:val="00120874"/>
    <w:rsid w:val="00120DA5"/>
    <w:rsid w:val="00122D74"/>
    <w:rsid w:val="0012620A"/>
    <w:rsid w:val="00132FF0"/>
    <w:rsid w:val="001336D3"/>
    <w:rsid w:val="00133A41"/>
    <w:rsid w:val="00133B8E"/>
    <w:rsid w:val="001373EB"/>
    <w:rsid w:val="00143283"/>
    <w:rsid w:val="0014340C"/>
    <w:rsid w:val="00145BE3"/>
    <w:rsid w:val="001507F2"/>
    <w:rsid w:val="00151F7B"/>
    <w:rsid w:val="0015212A"/>
    <w:rsid w:val="001539B2"/>
    <w:rsid w:val="00155473"/>
    <w:rsid w:val="0016013D"/>
    <w:rsid w:val="0016364D"/>
    <w:rsid w:val="001638A8"/>
    <w:rsid w:val="00164C46"/>
    <w:rsid w:val="0016541C"/>
    <w:rsid w:val="001705E5"/>
    <w:rsid w:val="00174294"/>
    <w:rsid w:val="00174455"/>
    <w:rsid w:val="0017497E"/>
    <w:rsid w:val="001760E2"/>
    <w:rsid w:val="00176255"/>
    <w:rsid w:val="00181C44"/>
    <w:rsid w:val="00183393"/>
    <w:rsid w:val="00184442"/>
    <w:rsid w:val="001846E5"/>
    <w:rsid w:val="001854B3"/>
    <w:rsid w:val="001863D5"/>
    <w:rsid w:val="00186C9B"/>
    <w:rsid w:val="00187008"/>
    <w:rsid w:val="001908B5"/>
    <w:rsid w:val="00190FC8"/>
    <w:rsid w:val="001938D4"/>
    <w:rsid w:val="001A0801"/>
    <w:rsid w:val="001A1227"/>
    <w:rsid w:val="001A219F"/>
    <w:rsid w:val="001A2DF9"/>
    <w:rsid w:val="001A3553"/>
    <w:rsid w:val="001A5E11"/>
    <w:rsid w:val="001A7398"/>
    <w:rsid w:val="001A7A88"/>
    <w:rsid w:val="001B00B9"/>
    <w:rsid w:val="001B02F6"/>
    <w:rsid w:val="001B32FF"/>
    <w:rsid w:val="001B4C6F"/>
    <w:rsid w:val="001B5749"/>
    <w:rsid w:val="001B5A3E"/>
    <w:rsid w:val="001B617F"/>
    <w:rsid w:val="001B685E"/>
    <w:rsid w:val="001B712F"/>
    <w:rsid w:val="001C0832"/>
    <w:rsid w:val="001C248A"/>
    <w:rsid w:val="001C2FC6"/>
    <w:rsid w:val="001C2FE8"/>
    <w:rsid w:val="001C5800"/>
    <w:rsid w:val="001C5A53"/>
    <w:rsid w:val="001C6EF8"/>
    <w:rsid w:val="001D0870"/>
    <w:rsid w:val="001D0CCB"/>
    <w:rsid w:val="001D0DE7"/>
    <w:rsid w:val="001D14C1"/>
    <w:rsid w:val="001D15A0"/>
    <w:rsid w:val="001D2EB0"/>
    <w:rsid w:val="001D2FEB"/>
    <w:rsid w:val="001D4302"/>
    <w:rsid w:val="001D7343"/>
    <w:rsid w:val="001E0095"/>
    <w:rsid w:val="001E1971"/>
    <w:rsid w:val="001E2677"/>
    <w:rsid w:val="001E2C64"/>
    <w:rsid w:val="001E4616"/>
    <w:rsid w:val="001E4D8D"/>
    <w:rsid w:val="001E7999"/>
    <w:rsid w:val="001F1007"/>
    <w:rsid w:val="001F1140"/>
    <w:rsid w:val="001F51C1"/>
    <w:rsid w:val="001F5290"/>
    <w:rsid w:val="001F5777"/>
    <w:rsid w:val="001F5D70"/>
    <w:rsid w:val="001F6347"/>
    <w:rsid w:val="001F650F"/>
    <w:rsid w:val="001F7651"/>
    <w:rsid w:val="0020025E"/>
    <w:rsid w:val="0020132F"/>
    <w:rsid w:val="00201996"/>
    <w:rsid w:val="00202978"/>
    <w:rsid w:val="002038BC"/>
    <w:rsid w:val="00206FAE"/>
    <w:rsid w:val="00210615"/>
    <w:rsid w:val="002108D4"/>
    <w:rsid w:val="002109BF"/>
    <w:rsid w:val="002122AB"/>
    <w:rsid w:val="002134DC"/>
    <w:rsid w:val="002138AF"/>
    <w:rsid w:val="002153A8"/>
    <w:rsid w:val="0021593B"/>
    <w:rsid w:val="0021784F"/>
    <w:rsid w:val="00220F50"/>
    <w:rsid w:val="002212C5"/>
    <w:rsid w:val="0022191A"/>
    <w:rsid w:val="00221B87"/>
    <w:rsid w:val="00225F7F"/>
    <w:rsid w:val="002275A6"/>
    <w:rsid w:val="0023368B"/>
    <w:rsid w:val="00233E28"/>
    <w:rsid w:val="0023431E"/>
    <w:rsid w:val="0023449A"/>
    <w:rsid w:val="002363CB"/>
    <w:rsid w:val="00236C1E"/>
    <w:rsid w:val="00236EBB"/>
    <w:rsid w:val="00236FAC"/>
    <w:rsid w:val="00237B63"/>
    <w:rsid w:val="002425F7"/>
    <w:rsid w:val="00243E94"/>
    <w:rsid w:val="00244FD5"/>
    <w:rsid w:val="0024550E"/>
    <w:rsid w:val="00246B8F"/>
    <w:rsid w:val="00247FB4"/>
    <w:rsid w:val="002501D8"/>
    <w:rsid w:val="0025156E"/>
    <w:rsid w:val="002516B8"/>
    <w:rsid w:val="0025286F"/>
    <w:rsid w:val="0025350D"/>
    <w:rsid w:val="00253B18"/>
    <w:rsid w:val="00255395"/>
    <w:rsid w:val="00257369"/>
    <w:rsid w:val="00260CA2"/>
    <w:rsid w:val="002630A6"/>
    <w:rsid w:val="00263716"/>
    <w:rsid w:val="00263B84"/>
    <w:rsid w:val="00263CC4"/>
    <w:rsid w:val="00264063"/>
    <w:rsid w:val="00264876"/>
    <w:rsid w:val="00264E62"/>
    <w:rsid w:val="00265643"/>
    <w:rsid w:val="00265933"/>
    <w:rsid w:val="00266A07"/>
    <w:rsid w:val="00270D29"/>
    <w:rsid w:val="00271E1F"/>
    <w:rsid w:val="00272111"/>
    <w:rsid w:val="0027789F"/>
    <w:rsid w:val="00277985"/>
    <w:rsid w:val="00282767"/>
    <w:rsid w:val="00282C90"/>
    <w:rsid w:val="00283E2B"/>
    <w:rsid w:val="00286004"/>
    <w:rsid w:val="00286DEE"/>
    <w:rsid w:val="00287ADA"/>
    <w:rsid w:val="002902A1"/>
    <w:rsid w:val="00290377"/>
    <w:rsid w:val="0029043C"/>
    <w:rsid w:val="002904C5"/>
    <w:rsid w:val="00290D61"/>
    <w:rsid w:val="00291A38"/>
    <w:rsid w:val="00294229"/>
    <w:rsid w:val="00294646"/>
    <w:rsid w:val="00294906"/>
    <w:rsid w:val="002A03FC"/>
    <w:rsid w:val="002A1DF1"/>
    <w:rsid w:val="002A2CD3"/>
    <w:rsid w:val="002A2EE7"/>
    <w:rsid w:val="002A3035"/>
    <w:rsid w:val="002A3630"/>
    <w:rsid w:val="002A3660"/>
    <w:rsid w:val="002A38DA"/>
    <w:rsid w:val="002A4595"/>
    <w:rsid w:val="002A4E20"/>
    <w:rsid w:val="002A62A1"/>
    <w:rsid w:val="002B036C"/>
    <w:rsid w:val="002B2FC4"/>
    <w:rsid w:val="002C0E32"/>
    <w:rsid w:val="002C38C0"/>
    <w:rsid w:val="002C4824"/>
    <w:rsid w:val="002C48C1"/>
    <w:rsid w:val="002C659C"/>
    <w:rsid w:val="002C69D8"/>
    <w:rsid w:val="002C6B69"/>
    <w:rsid w:val="002C7C8F"/>
    <w:rsid w:val="002D0CB4"/>
    <w:rsid w:val="002D27B6"/>
    <w:rsid w:val="002D3047"/>
    <w:rsid w:val="002D31BA"/>
    <w:rsid w:val="002D5290"/>
    <w:rsid w:val="002D5D19"/>
    <w:rsid w:val="002D6E60"/>
    <w:rsid w:val="002E0A35"/>
    <w:rsid w:val="002E22AD"/>
    <w:rsid w:val="002E3377"/>
    <w:rsid w:val="002E3B41"/>
    <w:rsid w:val="002E4A93"/>
    <w:rsid w:val="002F02C0"/>
    <w:rsid w:val="002F0684"/>
    <w:rsid w:val="002F2BF8"/>
    <w:rsid w:val="002F32C1"/>
    <w:rsid w:val="002F34E6"/>
    <w:rsid w:val="002F6C5E"/>
    <w:rsid w:val="002F7EC2"/>
    <w:rsid w:val="0030094E"/>
    <w:rsid w:val="00300B0A"/>
    <w:rsid w:val="00300D50"/>
    <w:rsid w:val="00301634"/>
    <w:rsid w:val="00301DEA"/>
    <w:rsid w:val="00302F00"/>
    <w:rsid w:val="00306BFC"/>
    <w:rsid w:val="00306D1B"/>
    <w:rsid w:val="00311FFF"/>
    <w:rsid w:val="00312E95"/>
    <w:rsid w:val="00313781"/>
    <w:rsid w:val="00316A64"/>
    <w:rsid w:val="003177C9"/>
    <w:rsid w:val="003177E1"/>
    <w:rsid w:val="00317C75"/>
    <w:rsid w:val="0032162F"/>
    <w:rsid w:val="00330CEB"/>
    <w:rsid w:val="00330DF4"/>
    <w:rsid w:val="00332966"/>
    <w:rsid w:val="00332BDC"/>
    <w:rsid w:val="00332D2D"/>
    <w:rsid w:val="00334C8D"/>
    <w:rsid w:val="00334E4B"/>
    <w:rsid w:val="00337F5F"/>
    <w:rsid w:val="003409F1"/>
    <w:rsid w:val="00341474"/>
    <w:rsid w:val="00341B11"/>
    <w:rsid w:val="00341CD3"/>
    <w:rsid w:val="00342D83"/>
    <w:rsid w:val="00343B9B"/>
    <w:rsid w:val="00343DBB"/>
    <w:rsid w:val="0034426E"/>
    <w:rsid w:val="003442D4"/>
    <w:rsid w:val="00345964"/>
    <w:rsid w:val="00347CFE"/>
    <w:rsid w:val="00347EB7"/>
    <w:rsid w:val="00347FA0"/>
    <w:rsid w:val="003505AF"/>
    <w:rsid w:val="00351171"/>
    <w:rsid w:val="00352293"/>
    <w:rsid w:val="0035367A"/>
    <w:rsid w:val="00353D84"/>
    <w:rsid w:val="00354BA2"/>
    <w:rsid w:val="003561F5"/>
    <w:rsid w:val="00360472"/>
    <w:rsid w:val="00360971"/>
    <w:rsid w:val="00360AED"/>
    <w:rsid w:val="00360DB3"/>
    <w:rsid w:val="003614E9"/>
    <w:rsid w:val="003626C2"/>
    <w:rsid w:val="00363E3A"/>
    <w:rsid w:val="00367082"/>
    <w:rsid w:val="00371E6F"/>
    <w:rsid w:val="0037313D"/>
    <w:rsid w:val="00373E93"/>
    <w:rsid w:val="0037579E"/>
    <w:rsid w:val="00375807"/>
    <w:rsid w:val="00375C46"/>
    <w:rsid w:val="00376D7B"/>
    <w:rsid w:val="00377D91"/>
    <w:rsid w:val="00380F29"/>
    <w:rsid w:val="00381DE7"/>
    <w:rsid w:val="00381FCB"/>
    <w:rsid w:val="00382044"/>
    <w:rsid w:val="00383746"/>
    <w:rsid w:val="00384CCE"/>
    <w:rsid w:val="00387463"/>
    <w:rsid w:val="00390064"/>
    <w:rsid w:val="0039031D"/>
    <w:rsid w:val="003916A8"/>
    <w:rsid w:val="00391FAD"/>
    <w:rsid w:val="003925DA"/>
    <w:rsid w:val="0039261D"/>
    <w:rsid w:val="0039336E"/>
    <w:rsid w:val="003952F0"/>
    <w:rsid w:val="00395652"/>
    <w:rsid w:val="00395DAA"/>
    <w:rsid w:val="00395DB7"/>
    <w:rsid w:val="00396767"/>
    <w:rsid w:val="00397C6D"/>
    <w:rsid w:val="003A24C6"/>
    <w:rsid w:val="003A2CFC"/>
    <w:rsid w:val="003A34AF"/>
    <w:rsid w:val="003A454D"/>
    <w:rsid w:val="003A56F4"/>
    <w:rsid w:val="003A5A79"/>
    <w:rsid w:val="003A63B6"/>
    <w:rsid w:val="003A64D6"/>
    <w:rsid w:val="003A6C34"/>
    <w:rsid w:val="003A75C3"/>
    <w:rsid w:val="003A762C"/>
    <w:rsid w:val="003B16A1"/>
    <w:rsid w:val="003B21F0"/>
    <w:rsid w:val="003B232B"/>
    <w:rsid w:val="003B250C"/>
    <w:rsid w:val="003B28FC"/>
    <w:rsid w:val="003B2F0A"/>
    <w:rsid w:val="003B3610"/>
    <w:rsid w:val="003B36B9"/>
    <w:rsid w:val="003B6153"/>
    <w:rsid w:val="003C2989"/>
    <w:rsid w:val="003C31F7"/>
    <w:rsid w:val="003C3574"/>
    <w:rsid w:val="003C3CDB"/>
    <w:rsid w:val="003C4ED5"/>
    <w:rsid w:val="003C57BC"/>
    <w:rsid w:val="003C703F"/>
    <w:rsid w:val="003C7D4F"/>
    <w:rsid w:val="003D09B3"/>
    <w:rsid w:val="003D1FE9"/>
    <w:rsid w:val="003D2781"/>
    <w:rsid w:val="003D2C15"/>
    <w:rsid w:val="003D2EA2"/>
    <w:rsid w:val="003D434F"/>
    <w:rsid w:val="003D4F7B"/>
    <w:rsid w:val="003D56E0"/>
    <w:rsid w:val="003D5F6F"/>
    <w:rsid w:val="003D7D56"/>
    <w:rsid w:val="003E0C2B"/>
    <w:rsid w:val="003E0CDD"/>
    <w:rsid w:val="003E28D4"/>
    <w:rsid w:val="003E29D3"/>
    <w:rsid w:val="003E2AAF"/>
    <w:rsid w:val="003E382F"/>
    <w:rsid w:val="003E41C4"/>
    <w:rsid w:val="003E4CC9"/>
    <w:rsid w:val="003E5122"/>
    <w:rsid w:val="003E5A87"/>
    <w:rsid w:val="003E6460"/>
    <w:rsid w:val="003E7E98"/>
    <w:rsid w:val="003F18F1"/>
    <w:rsid w:val="003F2C0E"/>
    <w:rsid w:val="003F2C2A"/>
    <w:rsid w:val="003F2F74"/>
    <w:rsid w:val="003F3388"/>
    <w:rsid w:val="003F3536"/>
    <w:rsid w:val="003F5404"/>
    <w:rsid w:val="003F5A4F"/>
    <w:rsid w:val="003F66D7"/>
    <w:rsid w:val="003F6853"/>
    <w:rsid w:val="003F6934"/>
    <w:rsid w:val="003F6D4F"/>
    <w:rsid w:val="003F75C0"/>
    <w:rsid w:val="00400A71"/>
    <w:rsid w:val="00400ECB"/>
    <w:rsid w:val="0040136B"/>
    <w:rsid w:val="00402D6A"/>
    <w:rsid w:val="00404A7C"/>
    <w:rsid w:val="00404B3D"/>
    <w:rsid w:val="00404FF3"/>
    <w:rsid w:val="004068EB"/>
    <w:rsid w:val="00406A54"/>
    <w:rsid w:val="00407EA0"/>
    <w:rsid w:val="004123AE"/>
    <w:rsid w:val="004132EA"/>
    <w:rsid w:val="00416844"/>
    <w:rsid w:val="00416AEE"/>
    <w:rsid w:val="00416CED"/>
    <w:rsid w:val="00420EB5"/>
    <w:rsid w:val="004211F7"/>
    <w:rsid w:val="00422236"/>
    <w:rsid w:val="00423B7D"/>
    <w:rsid w:val="004245B4"/>
    <w:rsid w:val="004251F0"/>
    <w:rsid w:val="00425DB5"/>
    <w:rsid w:val="00426CC3"/>
    <w:rsid w:val="00426E1A"/>
    <w:rsid w:val="0043097D"/>
    <w:rsid w:val="004316A5"/>
    <w:rsid w:val="00432763"/>
    <w:rsid w:val="00432770"/>
    <w:rsid w:val="004327BA"/>
    <w:rsid w:val="004342D8"/>
    <w:rsid w:val="00434705"/>
    <w:rsid w:val="004403AB"/>
    <w:rsid w:val="0044179C"/>
    <w:rsid w:val="00442769"/>
    <w:rsid w:val="00442D04"/>
    <w:rsid w:val="00443148"/>
    <w:rsid w:val="00444FAA"/>
    <w:rsid w:val="004450C2"/>
    <w:rsid w:val="00447AB0"/>
    <w:rsid w:val="00453DA8"/>
    <w:rsid w:val="0045474F"/>
    <w:rsid w:val="00454B9A"/>
    <w:rsid w:val="00454FA7"/>
    <w:rsid w:val="00455590"/>
    <w:rsid w:val="0045584F"/>
    <w:rsid w:val="00457346"/>
    <w:rsid w:val="00457B95"/>
    <w:rsid w:val="0046042C"/>
    <w:rsid w:val="004604CB"/>
    <w:rsid w:val="004627CD"/>
    <w:rsid w:val="00465D9C"/>
    <w:rsid w:val="004711C0"/>
    <w:rsid w:val="00471368"/>
    <w:rsid w:val="00472A12"/>
    <w:rsid w:val="0047561A"/>
    <w:rsid w:val="00476525"/>
    <w:rsid w:val="004800A7"/>
    <w:rsid w:val="004810EF"/>
    <w:rsid w:val="00481674"/>
    <w:rsid w:val="00481AFB"/>
    <w:rsid w:val="00484992"/>
    <w:rsid w:val="00485EF1"/>
    <w:rsid w:val="00486047"/>
    <w:rsid w:val="0048766D"/>
    <w:rsid w:val="0049045F"/>
    <w:rsid w:val="0049060C"/>
    <w:rsid w:val="00490B6C"/>
    <w:rsid w:val="004915B2"/>
    <w:rsid w:val="00491604"/>
    <w:rsid w:val="00491E61"/>
    <w:rsid w:val="00492BDC"/>
    <w:rsid w:val="00492DF2"/>
    <w:rsid w:val="004953E4"/>
    <w:rsid w:val="00495719"/>
    <w:rsid w:val="00497C95"/>
    <w:rsid w:val="00497E40"/>
    <w:rsid w:val="004A1E1C"/>
    <w:rsid w:val="004A21FC"/>
    <w:rsid w:val="004A2A86"/>
    <w:rsid w:val="004A2B0C"/>
    <w:rsid w:val="004A31F5"/>
    <w:rsid w:val="004A323C"/>
    <w:rsid w:val="004A32B1"/>
    <w:rsid w:val="004A3A49"/>
    <w:rsid w:val="004A5632"/>
    <w:rsid w:val="004A7D5C"/>
    <w:rsid w:val="004B0678"/>
    <w:rsid w:val="004B0719"/>
    <w:rsid w:val="004B0C69"/>
    <w:rsid w:val="004B1D2A"/>
    <w:rsid w:val="004B23CF"/>
    <w:rsid w:val="004B28C5"/>
    <w:rsid w:val="004B2BF3"/>
    <w:rsid w:val="004B4990"/>
    <w:rsid w:val="004B5EFD"/>
    <w:rsid w:val="004B65B8"/>
    <w:rsid w:val="004B743F"/>
    <w:rsid w:val="004C0515"/>
    <w:rsid w:val="004C12EB"/>
    <w:rsid w:val="004C3069"/>
    <w:rsid w:val="004C709B"/>
    <w:rsid w:val="004C79CB"/>
    <w:rsid w:val="004D00CC"/>
    <w:rsid w:val="004D15C4"/>
    <w:rsid w:val="004D1745"/>
    <w:rsid w:val="004D2BF9"/>
    <w:rsid w:val="004D340A"/>
    <w:rsid w:val="004D36AE"/>
    <w:rsid w:val="004D38E9"/>
    <w:rsid w:val="004D4240"/>
    <w:rsid w:val="004D4B00"/>
    <w:rsid w:val="004D4B61"/>
    <w:rsid w:val="004D621E"/>
    <w:rsid w:val="004D7233"/>
    <w:rsid w:val="004E0473"/>
    <w:rsid w:val="004E3A91"/>
    <w:rsid w:val="004E3F55"/>
    <w:rsid w:val="004E5D29"/>
    <w:rsid w:val="004E6814"/>
    <w:rsid w:val="004F0040"/>
    <w:rsid w:val="004F0364"/>
    <w:rsid w:val="004F078E"/>
    <w:rsid w:val="004F1360"/>
    <w:rsid w:val="004F1383"/>
    <w:rsid w:val="004F2F5C"/>
    <w:rsid w:val="004F44EC"/>
    <w:rsid w:val="004F4BE5"/>
    <w:rsid w:val="004F5419"/>
    <w:rsid w:val="004F5FA0"/>
    <w:rsid w:val="004F68C6"/>
    <w:rsid w:val="005006BA"/>
    <w:rsid w:val="00501316"/>
    <w:rsid w:val="005015FB"/>
    <w:rsid w:val="00502BF1"/>
    <w:rsid w:val="00503010"/>
    <w:rsid w:val="00506A0D"/>
    <w:rsid w:val="00506AFF"/>
    <w:rsid w:val="00507D31"/>
    <w:rsid w:val="005107CA"/>
    <w:rsid w:val="00511661"/>
    <w:rsid w:val="005127F2"/>
    <w:rsid w:val="005158DE"/>
    <w:rsid w:val="00520478"/>
    <w:rsid w:val="005208A8"/>
    <w:rsid w:val="00525F89"/>
    <w:rsid w:val="00527AB0"/>
    <w:rsid w:val="005301E1"/>
    <w:rsid w:val="00531332"/>
    <w:rsid w:val="00533C2C"/>
    <w:rsid w:val="00533D16"/>
    <w:rsid w:val="00534A3A"/>
    <w:rsid w:val="00534F3C"/>
    <w:rsid w:val="00535FBA"/>
    <w:rsid w:val="00536C30"/>
    <w:rsid w:val="00543B72"/>
    <w:rsid w:val="00550285"/>
    <w:rsid w:val="00551774"/>
    <w:rsid w:val="005537E1"/>
    <w:rsid w:val="00553EFB"/>
    <w:rsid w:val="00555010"/>
    <w:rsid w:val="00555573"/>
    <w:rsid w:val="00556119"/>
    <w:rsid w:val="005574CA"/>
    <w:rsid w:val="00557B58"/>
    <w:rsid w:val="00560065"/>
    <w:rsid w:val="00565454"/>
    <w:rsid w:val="0056794D"/>
    <w:rsid w:val="00570F4D"/>
    <w:rsid w:val="00571184"/>
    <w:rsid w:val="005714EE"/>
    <w:rsid w:val="0057155A"/>
    <w:rsid w:val="00572208"/>
    <w:rsid w:val="005746C1"/>
    <w:rsid w:val="00574A1C"/>
    <w:rsid w:val="005758AB"/>
    <w:rsid w:val="00575A34"/>
    <w:rsid w:val="00576A2B"/>
    <w:rsid w:val="00577871"/>
    <w:rsid w:val="00580887"/>
    <w:rsid w:val="005822D2"/>
    <w:rsid w:val="0058325D"/>
    <w:rsid w:val="0058434D"/>
    <w:rsid w:val="00584848"/>
    <w:rsid w:val="00584E40"/>
    <w:rsid w:val="00587232"/>
    <w:rsid w:val="00587370"/>
    <w:rsid w:val="005908C7"/>
    <w:rsid w:val="00590BD0"/>
    <w:rsid w:val="0059192D"/>
    <w:rsid w:val="00592206"/>
    <w:rsid w:val="005945E6"/>
    <w:rsid w:val="0059486F"/>
    <w:rsid w:val="005950AB"/>
    <w:rsid w:val="00595780"/>
    <w:rsid w:val="00595DAE"/>
    <w:rsid w:val="0059656C"/>
    <w:rsid w:val="00597F9D"/>
    <w:rsid w:val="005A0CA5"/>
    <w:rsid w:val="005A2DF2"/>
    <w:rsid w:val="005A43FB"/>
    <w:rsid w:val="005A4BBD"/>
    <w:rsid w:val="005A4FF3"/>
    <w:rsid w:val="005A5BCB"/>
    <w:rsid w:val="005A5FEC"/>
    <w:rsid w:val="005A6139"/>
    <w:rsid w:val="005B07E8"/>
    <w:rsid w:val="005B244C"/>
    <w:rsid w:val="005B29CB"/>
    <w:rsid w:val="005B44D8"/>
    <w:rsid w:val="005B53BB"/>
    <w:rsid w:val="005C0AC2"/>
    <w:rsid w:val="005C2A45"/>
    <w:rsid w:val="005C2ADA"/>
    <w:rsid w:val="005C5844"/>
    <w:rsid w:val="005C5847"/>
    <w:rsid w:val="005C636A"/>
    <w:rsid w:val="005C6A75"/>
    <w:rsid w:val="005C7C39"/>
    <w:rsid w:val="005C7EDE"/>
    <w:rsid w:val="005D032D"/>
    <w:rsid w:val="005D15D9"/>
    <w:rsid w:val="005D1812"/>
    <w:rsid w:val="005D18F4"/>
    <w:rsid w:val="005D21EC"/>
    <w:rsid w:val="005D2BC1"/>
    <w:rsid w:val="005D36AE"/>
    <w:rsid w:val="005D6078"/>
    <w:rsid w:val="005D6240"/>
    <w:rsid w:val="005D62F5"/>
    <w:rsid w:val="005D6EAC"/>
    <w:rsid w:val="005D719E"/>
    <w:rsid w:val="005E05F2"/>
    <w:rsid w:val="005E0DCF"/>
    <w:rsid w:val="005E1E4B"/>
    <w:rsid w:val="005E25DA"/>
    <w:rsid w:val="005E320C"/>
    <w:rsid w:val="005E34A7"/>
    <w:rsid w:val="005E3D10"/>
    <w:rsid w:val="005E5A10"/>
    <w:rsid w:val="005E62A2"/>
    <w:rsid w:val="005F2374"/>
    <w:rsid w:val="005F3B15"/>
    <w:rsid w:val="005F428A"/>
    <w:rsid w:val="005F477B"/>
    <w:rsid w:val="005F4E86"/>
    <w:rsid w:val="005F565C"/>
    <w:rsid w:val="005F57E9"/>
    <w:rsid w:val="005F6F1C"/>
    <w:rsid w:val="006011BD"/>
    <w:rsid w:val="006014BF"/>
    <w:rsid w:val="00602D01"/>
    <w:rsid w:val="00605572"/>
    <w:rsid w:val="0060685E"/>
    <w:rsid w:val="00607F9C"/>
    <w:rsid w:val="00610082"/>
    <w:rsid w:val="006110FB"/>
    <w:rsid w:val="00611BC6"/>
    <w:rsid w:val="006120F4"/>
    <w:rsid w:val="006124C8"/>
    <w:rsid w:val="006130CC"/>
    <w:rsid w:val="00613840"/>
    <w:rsid w:val="00613BFB"/>
    <w:rsid w:val="00613DF4"/>
    <w:rsid w:val="006148AF"/>
    <w:rsid w:val="006156C4"/>
    <w:rsid w:val="00617152"/>
    <w:rsid w:val="00621626"/>
    <w:rsid w:val="00621A38"/>
    <w:rsid w:val="0062378E"/>
    <w:rsid w:val="00623EC4"/>
    <w:rsid w:val="00624A6F"/>
    <w:rsid w:val="00625185"/>
    <w:rsid w:val="00625B34"/>
    <w:rsid w:val="006269D7"/>
    <w:rsid w:val="00627DC6"/>
    <w:rsid w:val="00630123"/>
    <w:rsid w:val="00632E84"/>
    <w:rsid w:val="00633EA3"/>
    <w:rsid w:val="006340C8"/>
    <w:rsid w:val="00635A15"/>
    <w:rsid w:val="00635ECF"/>
    <w:rsid w:val="006363FF"/>
    <w:rsid w:val="006373F5"/>
    <w:rsid w:val="00641780"/>
    <w:rsid w:val="00641CBE"/>
    <w:rsid w:val="00642B2A"/>
    <w:rsid w:val="006430A5"/>
    <w:rsid w:val="0064493F"/>
    <w:rsid w:val="00644C8A"/>
    <w:rsid w:val="00645898"/>
    <w:rsid w:val="00646339"/>
    <w:rsid w:val="006507CC"/>
    <w:rsid w:val="00652D19"/>
    <w:rsid w:val="00653044"/>
    <w:rsid w:val="0065428E"/>
    <w:rsid w:val="0065430D"/>
    <w:rsid w:val="006563BA"/>
    <w:rsid w:val="00657A1B"/>
    <w:rsid w:val="00657AB0"/>
    <w:rsid w:val="006603D5"/>
    <w:rsid w:val="006618D6"/>
    <w:rsid w:val="00661B39"/>
    <w:rsid w:val="00662280"/>
    <w:rsid w:val="00662535"/>
    <w:rsid w:val="00662F67"/>
    <w:rsid w:val="00667DA2"/>
    <w:rsid w:val="006739D9"/>
    <w:rsid w:val="00674C2B"/>
    <w:rsid w:val="00677026"/>
    <w:rsid w:val="00677A2C"/>
    <w:rsid w:val="006804F9"/>
    <w:rsid w:val="0068097D"/>
    <w:rsid w:val="00682212"/>
    <w:rsid w:val="006829B8"/>
    <w:rsid w:val="00683F47"/>
    <w:rsid w:val="00684A1B"/>
    <w:rsid w:val="00684C9B"/>
    <w:rsid w:val="00684E69"/>
    <w:rsid w:val="0068756B"/>
    <w:rsid w:val="00687E89"/>
    <w:rsid w:val="00690819"/>
    <w:rsid w:val="00691857"/>
    <w:rsid w:val="00691DF7"/>
    <w:rsid w:val="0069591C"/>
    <w:rsid w:val="006A2D24"/>
    <w:rsid w:val="006A50A7"/>
    <w:rsid w:val="006A66BA"/>
    <w:rsid w:val="006A6C12"/>
    <w:rsid w:val="006B09F5"/>
    <w:rsid w:val="006B27FC"/>
    <w:rsid w:val="006B2B62"/>
    <w:rsid w:val="006B51FC"/>
    <w:rsid w:val="006B571C"/>
    <w:rsid w:val="006B6A63"/>
    <w:rsid w:val="006B7AAC"/>
    <w:rsid w:val="006C0464"/>
    <w:rsid w:val="006C2144"/>
    <w:rsid w:val="006C2388"/>
    <w:rsid w:val="006C2A4E"/>
    <w:rsid w:val="006C4FC8"/>
    <w:rsid w:val="006C6399"/>
    <w:rsid w:val="006C738E"/>
    <w:rsid w:val="006C75B5"/>
    <w:rsid w:val="006D0B21"/>
    <w:rsid w:val="006D0FE5"/>
    <w:rsid w:val="006D12E5"/>
    <w:rsid w:val="006D1AA4"/>
    <w:rsid w:val="006D3624"/>
    <w:rsid w:val="006D38E2"/>
    <w:rsid w:val="006D3CA2"/>
    <w:rsid w:val="006D3E98"/>
    <w:rsid w:val="006D41ED"/>
    <w:rsid w:val="006D6D2E"/>
    <w:rsid w:val="006D78A7"/>
    <w:rsid w:val="006E01AA"/>
    <w:rsid w:val="006E07B1"/>
    <w:rsid w:val="006E370D"/>
    <w:rsid w:val="006E3EC2"/>
    <w:rsid w:val="006E4DF8"/>
    <w:rsid w:val="006E4E28"/>
    <w:rsid w:val="006E542C"/>
    <w:rsid w:val="006E6D69"/>
    <w:rsid w:val="006F19D9"/>
    <w:rsid w:val="006F2D7D"/>
    <w:rsid w:val="006F3602"/>
    <w:rsid w:val="006F4904"/>
    <w:rsid w:val="006F4E69"/>
    <w:rsid w:val="006F5409"/>
    <w:rsid w:val="006F5F3E"/>
    <w:rsid w:val="006F71E2"/>
    <w:rsid w:val="006F7F3B"/>
    <w:rsid w:val="007001DA"/>
    <w:rsid w:val="00700739"/>
    <w:rsid w:val="00702397"/>
    <w:rsid w:val="007026A5"/>
    <w:rsid w:val="007040F8"/>
    <w:rsid w:val="007046AC"/>
    <w:rsid w:val="00706336"/>
    <w:rsid w:val="00706439"/>
    <w:rsid w:val="00710E18"/>
    <w:rsid w:val="00710F81"/>
    <w:rsid w:val="00711301"/>
    <w:rsid w:val="00716A4A"/>
    <w:rsid w:val="00720B86"/>
    <w:rsid w:val="0072194E"/>
    <w:rsid w:val="007226D7"/>
    <w:rsid w:val="00722C14"/>
    <w:rsid w:val="00722C7D"/>
    <w:rsid w:val="0072700C"/>
    <w:rsid w:val="00730D20"/>
    <w:rsid w:val="00730E3A"/>
    <w:rsid w:val="00731EC8"/>
    <w:rsid w:val="00732645"/>
    <w:rsid w:val="00732697"/>
    <w:rsid w:val="0073323B"/>
    <w:rsid w:val="007347E6"/>
    <w:rsid w:val="00735CE9"/>
    <w:rsid w:val="00735F71"/>
    <w:rsid w:val="007375C6"/>
    <w:rsid w:val="00737F22"/>
    <w:rsid w:val="00740723"/>
    <w:rsid w:val="007446FE"/>
    <w:rsid w:val="00744EB1"/>
    <w:rsid w:val="00745277"/>
    <w:rsid w:val="00747B9B"/>
    <w:rsid w:val="0075047A"/>
    <w:rsid w:val="00750852"/>
    <w:rsid w:val="00751FA7"/>
    <w:rsid w:val="00752424"/>
    <w:rsid w:val="00757CF3"/>
    <w:rsid w:val="00763A06"/>
    <w:rsid w:val="00764A57"/>
    <w:rsid w:val="00766EA5"/>
    <w:rsid w:val="00767582"/>
    <w:rsid w:val="007718E9"/>
    <w:rsid w:val="00771DC5"/>
    <w:rsid w:val="00771E11"/>
    <w:rsid w:val="00771E36"/>
    <w:rsid w:val="007754C4"/>
    <w:rsid w:val="00776932"/>
    <w:rsid w:val="007770BE"/>
    <w:rsid w:val="0077713D"/>
    <w:rsid w:val="00777583"/>
    <w:rsid w:val="0077779F"/>
    <w:rsid w:val="007800CE"/>
    <w:rsid w:val="007812EA"/>
    <w:rsid w:val="007813FF"/>
    <w:rsid w:val="00782B84"/>
    <w:rsid w:val="007831B3"/>
    <w:rsid w:val="00783DB3"/>
    <w:rsid w:val="00786389"/>
    <w:rsid w:val="0078640C"/>
    <w:rsid w:val="007872DA"/>
    <w:rsid w:val="00790BE9"/>
    <w:rsid w:val="007913BF"/>
    <w:rsid w:val="0079218C"/>
    <w:rsid w:val="00792B1D"/>
    <w:rsid w:val="00793620"/>
    <w:rsid w:val="00793A20"/>
    <w:rsid w:val="00794923"/>
    <w:rsid w:val="00795135"/>
    <w:rsid w:val="0079527F"/>
    <w:rsid w:val="00795991"/>
    <w:rsid w:val="0079599A"/>
    <w:rsid w:val="0079760C"/>
    <w:rsid w:val="007A0385"/>
    <w:rsid w:val="007A2AC7"/>
    <w:rsid w:val="007A382B"/>
    <w:rsid w:val="007A39A1"/>
    <w:rsid w:val="007A3DD2"/>
    <w:rsid w:val="007A46F1"/>
    <w:rsid w:val="007A5DE9"/>
    <w:rsid w:val="007A6255"/>
    <w:rsid w:val="007B04D5"/>
    <w:rsid w:val="007B058E"/>
    <w:rsid w:val="007B25E9"/>
    <w:rsid w:val="007B2987"/>
    <w:rsid w:val="007B51D3"/>
    <w:rsid w:val="007B72C9"/>
    <w:rsid w:val="007B7EFD"/>
    <w:rsid w:val="007C14A3"/>
    <w:rsid w:val="007C379A"/>
    <w:rsid w:val="007C3F3B"/>
    <w:rsid w:val="007C49D4"/>
    <w:rsid w:val="007C4D56"/>
    <w:rsid w:val="007C53FA"/>
    <w:rsid w:val="007C6CD6"/>
    <w:rsid w:val="007D17F0"/>
    <w:rsid w:val="007D2940"/>
    <w:rsid w:val="007D2F63"/>
    <w:rsid w:val="007D50AB"/>
    <w:rsid w:val="007D50D0"/>
    <w:rsid w:val="007E0B2F"/>
    <w:rsid w:val="007E0B74"/>
    <w:rsid w:val="007E0C64"/>
    <w:rsid w:val="007E15D8"/>
    <w:rsid w:val="007E38DA"/>
    <w:rsid w:val="007E3EF7"/>
    <w:rsid w:val="007E414A"/>
    <w:rsid w:val="007E63B9"/>
    <w:rsid w:val="007E6471"/>
    <w:rsid w:val="007E7953"/>
    <w:rsid w:val="007E7AC2"/>
    <w:rsid w:val="007E7AC4"/>
    <w:rsid w:val="007F0584"/>
    <w:rsid w:val="007F4736"/>
    <w:rsid w:val="007F543F"/>
    <w:rsid w:val="007F5B14"/>
    <w:rsid w:val="007F5D64"/>
    <w:rsid w:val="007F74A7"/>
    <w:rsid w:val="007F7711"/>
    <w:rsid w:val="00800005"/>
    <w:rsid w:val="0080218B"/>
    <w:rsid w:val="00803C1C"/>
    <w:rsid w:val="0080629C"/>
    <w:rsid w:val="00810D4A"/>
    <w:rsid w:val="008114FD"/>
    <w:rsid w:val="00811FDF"/>
    <w:rsid w:val="008134C0"/>
    <w:rsid w:val="008146C9"/>
    <w:rsid w:val="00816793"/>
    <w:rsid w:val="0082286D"/>
    <w:rsid w:val="00830571"/>
    <w:rsid w:val="008321A1"/>
    <w:rsid w:val="00834152"/>
    <w:rsid w:val="00834DA2"/>
    <w:rsid w:val="00836265"/>
    <w:rsid w:val="00836B83"/>
    <w:rsid w:val="0084129C"/>
    <w:rsid w:val="00841CCD"/>
    <w:rsid w:val="00841FAE"/>
    <w:rsid w:val="008420AF"/>
    <w:rsid w:val="00842575"/>
    <w:rsid w:val="00842847"/>
    <w:rsid w:val="00843F51"/>
    <w:rsid w:val="00844110"/>
    <w:rsid w:val="00845024"/>
    <w:rsid w:val="00845C35"/>
    <w:rsid w:val="00846251"/>
    <w:rsid w:val="00846988"/>
    <w:rsid w:val="008478CE"/>
    <w:rsid w:val="00847A49"/>
    <w:rsid w:val="00847E23"/>
    <w:rsid w:val="0085002B"/>
    <w:rsid w:val="008514AF"/>
    <w:rsid w:val="00851D47"/>
    <w:rsid w:val="008521FE"/>
    <w:rsid w:val="008525D8"/>
    <w:rsid w:val="008534A7"/>
    <w:rsid w:val="00853974"/>
    <w:rsid w:val="0085535D"/>
    <w:rsid w:val="00856CCD"/>
    <w:rsid w:val="00857375"/>
    <w:rsid w:val="008602D2"/>
    <w:rsid w:val="00861BA5"/>
    <w:rsid w:val="008644FC"/>
    <w:rsid w:val="00867517"/>
    <w:rsid w:val="00867591"/>
    <w:rsid w:val="0086778A"/>
    <w:rsid w:val="00867941"/>
    <w:rsid w:val="00871FB8"/>
    <w:rsid w:val="00874004"/>
    <w:rsid w:val="008746FF"/>
    <w:rsid w:val="00876032"/>
    <w:rsid w:val="008763F6"/>
    <w:rsid w:val="00876F79"/>
    <w:rsid w:val="0088200B"/>
    <w:rsid w:val="008821CD"/>
    <w:rsid w:val="00883FF7"/>
    <w:rsid w:val="0088581D"/>
    <w:rsid w:val="00890207"/>
    <w:rsid w:val="0089182C"/>
    <w:rsid w:val="00892CF7"/>
    <w:rsid w:val="00893372"/>
    <w:rsid w:val="00893833"/>
    <w:rsid w:val="00893CA0"/>
    <w:rsid w:val="00893CE5"/>
    <w:rsid w:val="00894D1C"/>
    <w:rsid w:val="00894F6C"/>
    <w:rsid w:val="00895354"/>
    <w:rsid w:val="008955C7"/>
    <w:rsid w:val="00896312"/>
    <w:rsid w:val="0089748F"/>
    <w:rsid w:val="0089761E"/>
    <w:rsid w:val="0089790E"/>
    <w:rsid w:val="008A0E92"/>
    <w:rsid w:val="008A2A54"/>
    <w:rsid w:val="008A35A2"/>
    <w:rsid w:val="008A37EC"/>
    <w:rsid w:val="008A41AD"/>
    <w:rsid w:val="008A548D"/>
    <w:rsid w:val="008A5705"/>
    <w:rsid w:val="008A5CC2"/>
    <w:rsid w:val="008A5EB4"/>
    <w:rsid w:val="008A614A"/>
    <w:rsid w:val="008A627F"/>
    <w:rsid w:val="008B0F5C"/>
    <w:rsid w:val="008B140C"/>
    <w:rsid w:val="008B148E"/>
    <w:rsid w:val="008B20C5"/>
    <w:rsid w:val="008B21E5"/>
    <w:rsid w:val="008B2457"/>
    <w:rsid w:val="008B2DBB"/>
    <w:rsid w:val="008B379A"/>
    <w:rsid w:val="008B3B65"/>
    <w:rsid w:val="008B63C9"/>
    <w:rsid w:val="008B716F"/>
    <w:rsid w:val="008B7726"/>
    <w:rsid w:val="008B7DDC"/>
    <w:rsid w:val="008C2C7C"/>
    <w:rsid w:val="008C3709"/>
    <w:rsid w:val="008C3E80"/>
    <w:rsid w:val="008C507D"/>
    <w:rsid w:val="008C613E"/>
    <w:rsid w:val="008C641D"/>
    <w:rsid w:val="008D08B6"/>
    <w:rsid w:val="008D1112"/>
    <w:rsid w:val="008D2563"/>
    <w:rsid w:val="008D42A2"/>
    <w:rsid w:val="008D4350"/>
    <w:rsid w:val="008D7AFA"/>
    <w:rsid w:val="008E20C3"/>
    <w:rsid w:val="008E21A2"/>
    <w:rsid w:val="008E27D4"/>
    <w:rsid w:val="008E2E96"/>
    <w:rsid w:val="008E4850"/>
    <w:rsid w:val="008E58AA"/>
    <w:rsid w:val="008E5A12"/>
    <w:rsid w:val="008E6A1A"/>
    <w:rsid w:val="008E6E10"/>
    <w:rsid w:val="008E76BC"/>
    <w:rsid w:val="008E79AB"/>
    <w:rsid w:val="008E7A0A"/>
    <w:rsid w:val="008F007A"/>
    <w:rsid w:val="008F060B"/>
    <w:rsid w:val="008F0785"/>
    <w:rsid w:val="008F1891"/>
    <w:rsid w:val="008F3EC3"/>
    <w:rsid w:val="008F4005"/>
    <w:rsid w:val="008F4270"/>
    <w:rsid w:val="008F43F2"/>
    <w:rsid w:val="008F5D9F"/>
    <w:rsid w:val="008F6093"/>
    <w:rsid w:val="008F6132"/>
    <w:rsid w:val="008F6599"/>
    <w:rsid w:val="008F744E"/>
    <w:rsid w:val="008F754E"/>
    <w:rsid w:val="008F7E21"/>
    <w:rsid w:val="00900EC7"/>
    <w:rsid w:val="00901FCF"/>
    <w:rsid w:val="00902250"/>
    <w:rsid w:val="0090442F"/>
    <w:rsid w:val="00904B0C"/>
    <w:rsid w:val="00905FCB"/>
    <w:rsid w:val="00906673"/>
    <w:rsid w:val="0090693E"/>
    <w:rsid w:val="00907D64"/>
    <w:rsid w:val="00910A81"/>
    <w:rsid w:val="00910C4C"/>
    <w:rsid w:val="0091142B"/>
    <w:rsid w:val="0091279F"/>
    <w:rsid w:val="00913C8D"/>
    <w:rsid w:val="00914158"/>
    <w:rsid w:val="00915554"/>
    <w:rsid w:val="00915DB7"/>
    <w:rsid w:val="0091794E"/>
    <w:rsid w:val="00920053"/>
    <w:rsid w:val="0092015F"/>
    <w:rsid w:val="00923F3E"/>
    <w:rsid w:val="00924C91"/>
    <w:rsid w:val="0092588F"/>
    <w:rsid w:val="00925D4E"/>
    <w:rsid w:val="0092674D"/>
    <w:rsid w:val="00926836"/>
    <w:rsid w:val="009276F4"/>
    <w:rsid w:val="00927C77"/>
    <w:rsid w:val="00927EFE"/>
    <w:rsid w:val="0093003F"/>
    <w:rsid w:val="0093031A"/>
    <w:rsid w:val="00930403"/>
    <w:rsid w:val="00930699"/>
    <w:rsid w:val="00931257"/>
    <w:rsid w:val="00931583"/>
    <w:rsid w:val="00931B91"/>
    <w:rsid w:val="00936085"/>
    <w:rsid w:val="0093682C"/>
    <w:rsid w:val="00937040"/>
    <w:rsid w:val="009378AF"/>
    <w:rsid w:val="00940632"/>
    <w:rsid w:val="0094084C"/>
    <w:rsid w:val="00940A98"/>
    <w:rsid w:val="009424F9"/>
    <w:rsid w:val="0094443A"/>
    <w:rsid w:val="00945C54"/>
    <w:rsid w:val="009470B0"/>
    <w:rsid w:val="0094727B"/>
    <w:rsid w:val="0094758C"/>
    <w:rsid w:val="0094782C"/>
    <w:rsid w:val="009500EA"/>
    <w:rsid w:val="00950508"/>
    <w:rsid w:val="00952B74"/>
    <w:rsid w:val="00953B65"/>
    <w:rsid w:val="00955DDA"/>
    <w:rsid w:val="0095699E"/>
    <w:rsid w:val="00956B39"/>
    <w:rsid w:val="00956E50"/>
    <w:rsid w:val="00957246"/>
    <w:rsid w:val="00960E2D"/>
    <w:rsid w:val="00961C6B"/>
    <w:rsid w:val="009651F6"/>
    <w:rsid w:val="0096688D"/>
    <w:rsid w:val="00966FE5"/>
    <w:rsid w:val="0097067F"/>
    <w:rsid w:val="00970F1C"/>
    <w:rsid w:val="0097251B"/>
    <w:rsid w:val="009726E4"/>
    <w:rsid w:val="0097352C"/>
    <w:rsid w:val="009745DB"/>
    <w:rsid w:val="00974857"/>
    <w:rsid w:val="00974923"/>
    <w:rsid w:val="0097569E"/>
    <w:rsid w:val="00976446"/>
    <w:rsid w:val="0097773D"/>
    <w:rsid w:val="009807BD"/>
    <w:rsid w:val="00980F2D"/>
    <w:rsid w:val="009824F8"/>
    <w:rsid w:val="00984655"/>
    <w:rsid w:val="00985338"/>
    <w:rsid w:val="00987A83"/>
    <w:rsid w:val="009922DE"/>
    <w:rsid w:val="0099278C"/>
    <w:rsid w:val="009A07C7"/>
    <w:rsid w:val="009A11DA"/>
    <w:rsid w:val="009A1D1C"/>
    <w:rsid w:val="009A2B20"/>
    <w:rsid w:val="009A4C94"/>
    <w:rsid w:val="009A5F1D"/>
    <w:rsid w:val="009A7930"/>
    <w:rsid w:val="009A7E10"/>
    <w:rsid w:val="009B1925"/>
    <w:rsid w:val="009B239C"/>
    <w:rsid w:val="009B2730"/>
    <w:rsid w:val="009B3573"/>
    <w:rsid w:val="009B59A8"/>
    <w:rsid w:val="009B5CB8"/>
    <w:rsid w:val="009C0A37"/>
    <w:rsid w:val="009C4BE1"/>
    <w:rsid w:val="009C5055"/>
    <w:rsid w:val="009C7DA8"/>
    <w:rsid w:val="009D0CDE"/>
    <w:rsid w:val="009D0CFB"/>
    <w:rsid w:val="009D0FB8"/>
    <w:rsid w:val="009D118A"/>
    <w:rsid w:val="009D34BE"/>
    <w:rsid w:val="009D34E6"/>
    <w:rsid w:val="009D3CD5"/>
    <w:rsid w:val="009D429C"/>
    <w:rsid w:val="009D49CB"/>
    <w:rsid w:val="009D4F26"/>
    <w:rsid w:val="009D693B"/>
    <w:rsid w:val="009D7BA3"/>
    <w:rsid w:val="009D7D40"/>
    <w:rsid w:val="009E1AE2"/>
    <w:rsid w:val="009E2E2A"/>
    <w:rsid w:val="009E2E4D"/>
    <w:rsid w:val="009E74B8"/>
    <w:rsid w:val="009E7C6D"/>
    <w:rsid w:val="009F1153"/>
    <w:rsid w:val="009F13BA"/>
    <w:rsid w:val="009F1843"/>
    <w:rsid w:val="009F211E"/>
    <w:rsid w:val="009F2BC5"/>
    <w:rsid w:val="009F2C2C"/>
    <w:rsid w:val="009F2FAB"/>
    <w:rsid w:val="009F372B"/>
    <w:rsid w:val="009F3A29"/>
    <w:rsid w:val="009F40AD"/>
    <w:rsid w:val="009F5425"/>
    <w:rsid w:val="009F54AD"/>
    <w:rsid w:val="009F5F00"/>
    <w:rsid w:val="009F6BA9"/>
    <w:rsid w:val="00A0067C"/>
    <w:rsid w:val="00A007E7"/>
    <w:rsid w:val="00A00AFF"/>
    <w:rsid w:val="00A03EEC"/>
    <w:rsid w:val="00A04C3A"/>
    <w:rsid w:val="00A053C3"/>
    <w:rsid w:val="00A05779"/>
    <w:rsid w:val="00A062C7"/>
    <w:rsid w:val="00A067F4"/>
    <w:rsid w:val="00A06E91"/>
    <w:rsid w:val="00A06EF5"/>
    <w:rsid w:val="00A116F4"/>
    <w:rsid w:val="00A11C3D"/>
    <w:rsid w:val="00A126C2"/>
    <w:rsid w:val="00A135B6"/>
    <w:rsid w:val="00A1411C"/>
    <w:rsid w:val="00A145CE"/>
    <w:rsid w:val="00A151EE"/>
    <w:rsid w:val="00A169D7"/>
    <w:rsid w:val="00A17652"/>
    <w:rsid w:val="00A17C6B"/>
    <w:rsid w:val="00A20227"/>
    <w:rsid w:val="00A21C27"/>
    <w:rsid w:val="00A226A1"/>
    <w:rsid w:val="00A22B0B"/>
    <w:rsid w:val="00A23C9C"/>
    <w:rsid w:val="00A24757"/>
    <w:rsid w:val="00A24DA2"/>
    <w:rsid w:val="00A2605C"/>
    <w:rsid w:val="00A270CB"/>
    <w:rsid w:val="00A275E6"/>
    <w:rsid w:val="00A37E60"/>
    <w:rsid w:val="00A41961"/>
    <w:rsid w:val="00A423BA"/>
    <w:rsid w:val="00A425BA"/>
    <w:rsid w:val="00A42928"/>
    <w:rsid w:val="00A42D60"/>
    <w:rsid w:val="00A43B13"/>
    <w:rsid w:val="00A44E94"/>
    <w:rsid w:val="00A460EF"/>
    <w:rsid w:val="00A46A30"/>
    <w:rsid w:val="00A501B8"/>
    <w:rsid w:val="00A52E2C"/>
    <w:rsid w:val="00A54374"/>
    <w:rsid w:val="00A552A1"/>
    <w:rsid w:val="00A554D4"/>
    <w:rsid w:val="00A56954"/>
    <w:rsid w:val="00A61A32"/>
    <w:rsid w:val="00A635D2"/>
    <w:rsid w:val="00A63D74"/>
    <w:rsid w:val="00A63EA6"/>
    <w:rsid w:val="00A64B91"/>
    <w:rsid w:val="00A6521C"/>
    <w:rsid w:val="00A6552A"/>
    <w:rsid w:val="00A6623D"/>
    <w:rsid w:val="00A6646C"/>
    <w:rsid w:val="00A664D4"/>
    <w:rsid w:val="00A665AD"/>
    <w:rsid w:val="00A70A4A"/>
    <w:rsid w:val="00A7250B"/>
    <w:rsid w:val="00A746FC"/>
    <w:rsid w:val="00A75EA6"/>
    <w:rsid w:val="00A76D5C"/>
    <w:rsid w:val="00A8055B"/>
    <w:rsid w:val="00A823E1"/>
    <w:rsid w:val="00A832DD"/>
    <w:rsid w:val="00A843CA"/>
    <w:rsid w:val="00A84826"/>
    <w:rsid w:val="00A85B07"/>
    <w:rsid w:val="00A85CF5"/>
    <w:rsid w:val="00A86922"/>
    <w:rsid w:val="00A8721A"/>
    <w:rsid w:val="00A87395"/>
    <w:rsid w:val="00A874A1"/>
    <w:rsid w:val="00A904D0"/>
    <w:rsid w:val="00A90AC4"/>
    <w:rsid w:val="00A92DC4"/>
    <w:rsid w:val="00A946A9"/>
    <w:rsid w:val="00A948F7"/>
    <w:rsid w:val="00A95DFF"/>
    <w:rsid w:val="00A95E42"/>
    <w:rsid w:val="00A96DBA"/>
    <w:rsid w:val="00A975E1"/>
    <w:rsid w:val="00AA21EC"/>
    <w:rsid w:val="00AA26F2"/>
    <w:rsid w:val="00AA38FA"/>
    <w:rsid w:val="00AA4354"/>
    <w:rsid w:val="00AA43A3"/>
    <w:rsid w:val="00AA47DE"/>
    <w:rsid w:val="00AA6C88"/>
    <w:rsid w:val="00AB0593"/>
    <w:rsid w:val="00AB14F5"/>
    <w:rsid w:val="00AB1A53"/>
    <w:rsid w:val="00AB1FC3"/>
    <w:rsid w:val="00AB3C3F"/>
    <w:rsid w:val="00AB3DDD"/>
    <w:rsid w:val="00AB5294"/>
    <w:rsid w:val="00AB52AC"/>
    <w:rsid w:val="00AB56E3"/>
    <w:rsid w:val="00AB5704"/>
    <w:rsid w:val="00AB5B26"/>
    <w:rsid w:val="00AB5D33"/>
    <w:rsid w:val="00AB661B"/>
    <w:rsid w:val="00AB6FAB"/>
    <w:rsid w:val="00AC3BC0"/>
    <w:rsid w:val="00AC3BEA"/>
    <w:rsid w:val="00AC3F36"/>
    <w:rsid w:val="00AC47C1"/>
    <w:rsid w:val="00AC4CB4"/>
    <w:rsid w:val="00AC61E3"/>
    <w:rsid w:val="00AC621F"/>
    <w:rsid w:val="00AD0CCF"/>
    <w:rsid w:val="00AD255B"/>
    <w:rsid w:val="00AD2EDE"/>
    <w:rsid w:val="00AD4A76"/>
    <w:rsid w:val="00AD54B9"/>
    <w:rsid w:val="00AD595B"/>
    <w:rsid w:val="00AD64A5"/>
    <w:rsid w:val="00AD650D"/>
    <w:rsid w:val="00AD713A"/>
    <w:rsid w:val="00AD7BF7"/>
    <w:rsid w:val="00AE1DE8"/>
    <w:rsid w:val="00AE2DB7"/>
    <w:rsid w:val="00AE3E8F"/>
    <w:rsid w:val="00AE6975"/>
    <w:rsid w:val="00AE768E"/>
    <w:rsid w:val="00AF01DB"/>
    <w:rsid w:val="00AF07BC"/>
    <w:rsid w:val="00AF1CC2"/>
    <w:rsid w:val="00AF1D54"/>
    <w:rsid w:val="00AF31AD"/>
    <w:rsid w:val="00AF57A7"/>
    <w:rsid w:val="00AF5D84"/>
    <w:rsid w:val="00AF66B7"/>
    <w:rsid w:val="00B00384"/>
    <w:rsid w:val="00B01D71"/>
    <w:rsid w:val="00B01E35"/>
    <w:rsid w:val="00B03C8F"/>
    <w:rsid w:val="00B04CC1"/>
    <w:rsid w:val="00B06BB7"/>
    <w:rsid w:val="00B11FB4"/>
    <w:rsid w:val="00B13D22"/>
    <w:rsid w:val="00B15B33"/>
    <w:rsid w:val="00B15F79"/>
    <w:rsid w:val="00B17152"/>
    <w:rsid w:val="00B1742D"/>
    <w:rsid w:val="00B174AC"/>
    <w:rsid w:val="00B17C6D"/>
    <w:rsid w:val="00B20EB2"/>
    <w:rsid w:val="00B21013"/>
    <w:rsid w:val="00B21121"/>
    <w:rsid w:val="00B21D2F"/>
    <w:rsid w:val="00B2203B"/>
    <w:rsid w:val="00B238C0"/>
    <w:rsid w:val="00B23EF7"/>
    <w:rsid w:val="00B24CE5"/>
    <w:rsid w:val="00B2521A"/>
    <w:rsid w:val="00B26ED9"/>
    <w:rsid w:val="00B31785"/>
    <w:rsid w:val="00B31F57"/>
    <w:rsid w:val="00B32A5E"/>
    <w:rsid w:val="00B3461B"/>
    <w:rsid w:val="00B35265"/>
    <w:rsid w:val="00B404D2"/>
    <w:rsid w:val="00B407CE"/>
    <w:rsid w:val="00B414CD"/>
    <w:rsid w:val="00B41E45"/>
    <w:rsid w:val="00B44283"/>
    <w:rsid w:val="00B45747"/>
    <w:rsid w:val="00B4645B"/>
    <w:rsid w:val="00B479E2"/>
    <w:rsid w:val="00B47A85"/>
    <w:rsid w:val="00B5244B"/>
    <w:rsid w:val="00B530FC"/>
    <w:rsid w:val="00B559E1"/>
    <w:rsid w:val="00B57419"/>
    <w:rsid w:val="00B602D3"/>
    <w:rsid w:val="00B60997"/>
    <w:rsid w:val="00B6366D"/>
    <w:rsid w:val="00B63F92"/>
    <w:rsid w:val="00B66091"/>
    <w:rsid w:val="00B664AF"/>
    <w:rsid w:val="00B712EA"/>
    <w:rsid w:val="00B7302F"/>
    <w:rsid w:val="00B734C0"/>
    <w:rsid w:val="00B74EC2"/>
    <w:rsid w:val="00B75C9A"/>
    <w:rsid w:val="00B75E79"/>
    <w:rsid w:val="00B802D9"/>
    <w:rsid w:val="00B81176"/>
    <w:rsid w:val="00B811FE"/>
    <w:rsid w:val="00B8123B"/>
    <w:rsid w:val="00B83552"/>
    <w:rsid w:val="00B8584C"/>
    <w:rsid w:val="00B86293"/>
    <w:rsid w:val="00B86959"/>
    <w:rsid w:val="00B86F1B"/>
    <w:rsid w:val="00B8721F"/>
    <w:rsid w:val="00B87BF6"/>
    <w:rsid w:val="00B87C2C"/>
    <w:rsid w:val="00B90CBD"/>
    <w:rsid w:val="00B91AF1"/>
    <w:rsid w:val="00B929A8"/>
    <w:rsid w:val="00B92C97"/>
    <w:rsid w:val="00B93A1E"/>
    <w:rsid w:val="00B9433C"/>
    <w:rsid w:val="00B9689D"/>
    <w:rsid w:val="00B97DB5"/>
    <w:rsid w:val="00BA0F14"/>
    <w:rsid w:val="00BA1510"/>
    <w:rsid w:val="00BA2C26"/>
    <w:rsid w:val="00BA2D7D"/>
    <w:rsid w:val="00BA55E5"/>
    <w:rsid w:val="00BA5A35"/>
    <w:rsid w:val="00BA68C6"/>
    <w:rsid w:val="00BB4760"/>
    <w:rsid w:val="00BC1B40"/>
    <w:rsid w:val="00BC2C5E"/>
    <w:rsid w:val="00BC3030"/>
    <w:rsid w:val="00BC31D4"/>
    <w:rsid w:val="00BC4B29"/>
    <w:rsid w:val="00BD077E"/>
    <w:rsid w:val="00BD0B73"/>
    <w:rsid w:val="00BD1F87"/>
    <w:rsid w:val="00BD26AE"/>
    <w:rsid w:val="00BD2FCC"/>
    <w:rsid w:val="00BD5526"/>
    <w:rsid w:val="00BE1D15"/>
    <w:rsid w:val="00BE26B7"/>
    <w:rsid w:val="00BE38BB"/>
    <w:rsid w:val="00BE4B9E"/>
    <w:rsid w:val="00BE51AA"/>
    <w:rsid w:val="00BE6DF0"/>
    <w:rsid w:val="00BE754A"/>
    <w:rsid w:val="00BE771F"/>
    <w:rsid w:val="00BF0480"/>
    <w:rsid w:val="00BF0A13"/>
    <w:rsid w:val="00BF0E2B"/>
    <w:rsid w:val="00BF14A2"/>
    <w:rsid w:val="00BF27E4"/>
    <w:rsid w:val="00BF4ED4"/>
    <w:rsid w:val="00BF5F16"/>
    <w:rsid w:val="00BF623B"/>
    <w:rsid w:val="00BF7B52"/>
    <w:rsid w:val="00C01AF0"/>
    <w:rsid w:val="00C01C24"/>
    <w:rsid w:val="00C021DE"/>
    <w:rsid w:val="00C03989"/>
    <w:rsid w:val="00C03B93"/>
    <w:rsid w:val="00C043E3"/>
    <w:rsid w:val="00C046D0"/>
    <w:rsid w:val="00C04FEF"/>
    <w:rsid w:val="00C05263"/>
    <w:rsid w:val="00C056C0"/>
    <w:rsid w:val="00C05B1D"/>
    <w:rsid w:val="00C06C06"/>
    <w:rsid w:val="00C06F32"/>
    <w:rsid w:val="00C07B33"/>
    <w:rsid w:val="00C1035F"/>
    <w:rsid w:val="00C130A6"/>
    <w:rsid w:val="00C130BE"/>
    <w:rsid w:val="00C142E6"/>
    <w:rsid w:val="00C14960"/>
    <w:rsid w:val="00C14FFE"/>
    <w:rsid w:val="00C150FC"/>
    <w:rsid w:val="00C1663E"/>
    <w:rsid w:val="00C16B3D"/>
    <w:rsid w:val="00C2266C"/>
    <w:rsid w:val="00C25F79"/>
    <w:rsid w:val="00C26026"/>
    <w:rsid w:val="00C27686"/>
    <w:rsid w:val="00C30CB4"/>
    <w:rsid w:val="00C32F26"/>
    <w:rsid w:val="00C338A5"/>
    <w:rsid w:val="00C34A73"/>
    <w:rsid w:val="00C3502C"/>
    <w:rsid w:val="00C355B2"/>
    <w:rsid w:val="00C357B8"/>
    <w:rsid w:val="00C358B3"/>
    <w:rsid w:val="00C369CD"/>
    <w:rsid w:val="00C36E98"/>
    <w:rsid w:val="00C379D1"/>
    <w:rsid w:val="00C4023A"/>
    <w:rsid w:val="00C418BC"/>
    <w:rsid w:val="00C4195A"/>
    <w:rsid w:val="00C463B0"/>
    <w:rsid w:val="00C46ACD"/>
    <w:rsid w:val="00C47091"/>
    <w:rsid w:val="00C5164F"/>
    <w:rsid w:val="00C51B09"/>
    <w:rsid w:val="00C51FAE"/>
    <w:rsid w:val="00C52A58"/>
    <w:rsid w:val="00C54A8D"/>
    <w:rsid w:val="00C54C58"/>
    <w:rsid w:val="00C56566"/>
    <w:rsid w:val="00C613B8"/>
    <w:rsid w:val="00C62AFB"/>
    <w:rsid w:val="00C63074"/>
    <w:rsid w:val="00C6325C"/>
    <w:rsid w:val="00C6421D"/>
    <w:rsid w:val="00C64539"/>
    <w:rsid w:val="00C6463E"/>
    <w:rsid w:val="00C64C1A"/>
    <w:rsid w:val="00C6570A"/>
    <w:rsid w:val="00C6579E"/>
    <w:rsid w:val="00C67D55"/>
    <w:rsid w:val="00C70966"/>
    <w:rsid w:val="00C710F9"/>
    <w:rsid w:val="00C72C61"/>
    <w:rsid w:val="00C7335F"/>
    <w:rsid w:val="00C74F7F"/>
    <w:rsid w:val="00C76273"/>
    <w:rsid w:val="00C77E48"/>
    <w:rsid w:val="00C77E9C"/>
    <w:rsid w:val="00C808C0"/>
    <w:rsid w:val="00C8108E"/>
    <w:rsid w:val="00C8117B"/>
    <w:rsid w:val="00C818BC"/>
    <w:rsid w:val="00C8498E"/>
    <w:rsid w:val="00C87858"/>
    <w:rsid w:val="00C87D4A"/>
    <w:rsid w:val="00C904B4"/>
    <w:rsid w:val="00C90F39"/>
    <w:rsid w:val="00C919BF"/>
    <w:rsid w:val="00C927FD"/>
    <w:rsid w:val="00C93A17"/>
    <w:rsid w:val="00C9473B"/>
    <w:rsid w:val="00C949C1"/>
    <w:rsid w:val="00C94FE1"/>
    <w:rsid w:val="00C96393"/>
    <w:rsid w:val="00C975B2"/>
    <w:rsid w:val="00CA0864"/>
    <w:rsid w:val="00CA12A5"/>
    <w:rsid w:val="00CA2A89"/>
    <w:rsid w:val="00CA2F6B"/>
    <w:rsid w:val="00CA4273"/>
    <w:rsid w:val="00CA52B5"/>
    <w:rsid w:val="00CA5DDE"/>
    <w:rsid w:val="00CA6700"/>
    <w:rsid w:val="00CA741D"/>
    <w:rsid w:val="00CB05B7"/>
    <w:rsid w:val="00CB22C5"/>
    <w:rsid w:val="00CB2CE9"/>
    <w:rsid w:val="00CB3E17"/>
    <w:rsid w:val="00CB508A"/>
    <w:rsid w:val="00CC174E"/>
    <w:rsid w:val="00CC195A"/>
    <w:rsid w:val="00CC7664"/>
    <w:rsid w:val="00CD05FB"/>
    <w:rsid w:val="00CD1076"/>
    <w:rsid w:val="00CD17D6"/>
    <w:rsid w:val="00CD2103"/>
    <w:rsid w:val="00CD2AF6"/>
    <w:rsid w:val="00CD2E26"/>
    <w:rsid w:val="00CD36D4"/>
    <w:rsid w:val="00CD3BF6"/>
    <w:rsid w:val="00CD7E58"/>
    <w:rsid w:val="00CD7EE6"/>
    <w:rsid w:val="00CE0E48"/>
    <w:rsid w:val="00CE180F"/>
    <w:rsid w:val="00CE22C5"/>
    <w:rsid w:val="00CE338E"/>
    <w:rsid w:val="00CE47A5"/>
    <w:rsid w:val="00CE5233"/>
    <w:rsid w:val="00CF495E"/>
    <w:rsid w:val="00CF5824"/>
    <w:rsid w:val="00CF6C6C"/>
    <w:rsid w:val="00CF72EA"/>
    <w:rsid w:val="00D003D3"/>
    <w:rsid w:val="00D004B3"/>
    <w:rsid w:val="00D00F69"/>
    <w:rsid w:val="00D01031"/>
    <w:rsid w:val="00D02B53"/>
    <w:rsid w:val="00D031B8"/>
    <w:rsid w:val="00D045EF"/>
    <w:rsid w:val="00D04CD3"/>
    <w:rsid w:val="00D05879"/>
    <w:rsid w:val="00D05F73"/>
    <w:rsid w:val="00D10189"/>
    <w:rsid w:val="00D1041D"/>
    <w:rsid w:val="00D10BB7"/>
    <w:rsid w:val="00D11B4B"/>
    <w:rsid w:val="00D1202B"/>
    <w:rsid w:val="00D130A7"/>
    <w:rsid w:val="00D13AD5"/>
    <w:rsid w:val="00D142B2"/>
    <w:rsid w:val="00D14F6B"/>
    <w:rsid w:val="00D16550"/>
    <w:rsid w:val="00D16B79"/>
    <w:rsid w:val="00D16FDD"/>
    <w:rsid w:val="00D17AD1"/>
    <w:rsid w:val="00D20F14"/>
    <w:rsid w:val="00D21984"/>
    <w:rsid w:val="00D2301B"/>
    <w:rsid w:val="00D2517C"/>
    <w:rsid w:val="00D260EE"/>
    <w:rsid w:val="00D277A3"/>
    <w:rsid w:val="00D27A74"/>
    <w:rsid w:val="00D316C8"/>
    <w:rsid w:val="00D31A0B"/>
    <w:rsid w:val="00D351B2"/>
    <w:rsid w:val="00D361A9"/>
    <w:rsid w:val="00D4059F"/>
    <w:rsid w:val="00D45296"/>
    <w:rsid w:val="00D47439"/>
    <w:rsid w:val="00D47B18"/>
    <w:rsid w:val="00D5008A"/>
    <w:rsid w:val="00D52BB1"/>
    <w:rsid w:val="00D53C3C"/>
    <w:rsid w:val="00D53E89"/>
    <w:rsid w:val="00D54B57"/>
    <w:rsid w:val="00D553EA"/>
    <w:rsid w:val="00D555F6"/>
    <w:rsid w:val="00D60CE6"/>
    <w:rsid w:val="00D61424"/>
    <w:rsid w:val="00D6358E"/>
    <w:rsid w:val="00D64A20"/>
    <w:rsid w:val="00D66AED"/>
    <w:rsid w:val="00D72198"/>
    <w:rsid w:val="00D72608"/>
    <w:rsid w:val="00D73E3E"/>
    <w:rsid w:val="00D7554F"/>
    <w:rsid w:val="00D7579F"/>
    <w:rsid w:val="00D76B00"/>
    <w:rsid w:val="00D76B4B"/>
    <w:rsid w:val="00D811E3"/>
    <w:rsid w:val="00D81758"/>
    <w:rsid w:val="00D817E7"/>
    <w:rsid w:val="00D81E27"/>
    <w:rsid w:val="00D81ED9"/>
    <w:rsid w:val="00D82638"/>
    <w:rsid w:val="00D82CC0"/>
    <w:rsid w:val="00D85F86"/>
    <w:rsid w:val="00D8617D"/>
    <w:rsid w:val="00D90119"/>
    <w:rsid w:val="00D91D91"/>
    <w:rsid w:val="00D91EB3"/>
    <w:rsid w:val="00D96442"/>
    <w:rsid w:val="00D979F2"/>
    <w:rsid w:val="00D97EF5"/>
    <w:rsid w:val="00DA0316"/>
    <w:rsid w:val="00DA0666"/>
    <w:rsid w:val="00DA0DD8"/>
    <w:rsid w:val="00DA5B9D"/>
    <w:rsid w:val="00DA5FFA"/>
    <w:rsid w:val="00DA6B62"/>
    <w:rsid w:val="00DA7DB6"/>
    <w:rsid w:val="00DB158F"/>
    <w:rsid w:val="00DB2368"/>
    <w:rsid w:val="00DB310E"/>
    <w:rsid w:val="00DB31C7"/>
    <w:rsid w:val="00DB38B1"/>
    <w:rsid w:val="00DB40C3"/>
    <w:rsid w:val="00DB54DB"/>
    <w:rsid w:val="00DB57E8"/>
    <w:rsid w:val="00DB6EEA"/>
    <w:rsid w:val="00DB73BA"/>
    <w:rsid w:val="00DB75C9"/>
    <w:rsid w:val="00DB77C3"/>
    <w:rsid w:val="00DC051C"/>
    <w:rsid w:val="00DC1360"/>
    <w:rsid w:val="00DC225E"/>
    <w:rsid w:val="00DC2E47"/>
    <w:rsid w:val="00DC2F49"/>
    <w:rsid w:val="00DC38CB"/>
    <w:rsid w:val="00DC45A0"/>
    <w:rsid w:val="00DC4739"/>
    <w:rsid w:val="00DC4A5D"/>
    <w:rsid w:val="00DC6B6A"/>
    <w:rsid w:val="00DC6C45"/>
    <w:rsid w:val="00DD43B2"/>
    <w:rsid w:val="00DD6B77"/>
    <w:rsid w:val="00DD6C40"/>
    <w:rsid w:val="00DD7FBA"/>
    <w:rsid w:val="00DE17AA"/>
    <w:rsid w:val="00DE235B"/>
    <w:rsid w:val="00DE267C"/>
    <w:rsid w:val="00DE2B05"/>
    <w:rsid w:val="00DE3BEE"/>
    <w:rsid w:val="00DE3C4B"/>
    <w:rsid w:val="00DE3D25"/>
    <w:rsid w:val="00DE4BFB"/>
    <w:rsid w:val="00DE5E27"/>
    <w:rsid w:val="00DE64A2"/>
    <w:rsid w:val="00DE6D38"/>
    <w:rsid w:val="00DE6F0C"/>
    <w:rsid w:val="00DE7FDD"/>
    <w:rsid w:val="00DF14BC"/>
    <w:rsid w:val="00DF2615"/>
    <w:rsid w:val="00DF26E2"/>
    <w:rsid w:val="00DF3045"/>
    <w:rsid w:val="00DF5700"/>
    <w:rsid w:val="00DF5ADE"/>
    <w:rsid w:val="00DF627D"/>
    <w:rsid w:val="00DF6C5D"/>
    <w:rsid w:val="00DF7433"/>
    <w:rsid w:val="00E006CB"/>
    <w:rsid w:val="00E00FF4"/>
    <w:rsid w:val="00E01A03"/>
    <w:rsid w:val="00E023BA"/>
    <w:rsid w:val="00E023C2"/>
    <w:rsid w:val="00E0275D"/>
    <w:rsid w:val="00E02D12"/>
    <w:rsid w:val="00E04C13"/>
    <w:rsid w:val="00E05331"/>
    <w:rsid w:val="00E06BC4"/>
    <w:rsid w:val="00E07A3E"/>
    <w:rsid w:val="00E10FE0"/>
    <w:rsid w:val="00E13035"/>
    <w:rsid w:val="00E1698F"/>
    <w:rsid w:val="00E1705D"/>
    <w:rsid w:val="00E17F29"/>
    <w:rsid w:val="00E202D5"/>
    <w:rsid w:val="00E20326"/>
    <w:rsid w:val="00E2095B"/>
    <w:rsid w:val="00E20AF5"/>
    <w:rsid w:val="00E22E2E"/>
    <w:rsid w:val="00E23AA6"/>
    <w:rsid w:val="00E25AC4"/>
    <w:rsid w:val="00E26D3C"/>
    <w:rsid w:val="00E274B1"/>
    <w:rsid w:val="00E3128A"/>
    <w:rsid w:val="00E3324A"/>
    <w:rsid w:val="00E33D4F"/>
    <w:rsid w:val="00E3440A"/>
    <w:rsid w:val="00E378AE"/>
    <w:rsid w:val="00E423A6"/>
    <w:rsid w:val="00E42603"/>
    <w:rsid w:val="00E4264C"/>
    <w:rsid w:val="00E43F8D"/>
    <w:rsid w:val="00E44233"/>
    <w:rsid w:val="00E46AE5"/>
    <w:rsid w:val="00E47B3D"/>
    <w:rsid w:val="00E53A01"/>
    <w:rsid w:val="00E547DB"/>
    <w:rsid w:val="00E55095"/>
    <w:rsid w:val="00E613DA"/>
    <w:rsid w:val="00E61CF8"/>
    <w:rsid w:val="00E620EE"/>
    <w:rsid w:val="00E66158"/>
    <w:rsid w:val="00E66726"/>
    <w:rsid w:val="00E70FE0"/>
    <w:rsid w:val="00E727EB"/>
    <w:rsid w:val="00E7370A"/>
    <w:rsid w:val="00E73ED7"/>
    <w:rsid w:val="00E74023"/>
    <w:rsid w:val="00E75D90"/>
    <w:rsid w:val="00E77298"/>
    <w:rsid w:val="00E80174"/>
    <w:rsid w:val="00E8053E"/>
    <w:rsid w:val="00E80AEA"/>
    <w:rsid w:val="00E8241D"/>
    <w:rsid w:val="00E8597B"/>
    <w:rsid w:val="00E85CD7"/>
    <w:rsid w:val="00E86B63"/>
    <w:rsid w:val="00E875ED"/>
    <w:rsid w:val="00E879C5"/>
    <w:rsid w:val="00E87AC1"/>
    <w:rsid w:val="00E903E5"/>
    <w:rsid w:val="00E90FC2"/>
    <w:rsid w:val="00E9162E"/>
    <w:rsid w:val="00E921A8"/>
    <w:rsid w:val="00E92770"/>
    <w:rsid w:val="00E92813"/>
    <w:rsid w:val="00E948DE"/>
    <w:rsid w:val="00E951AA"/>
    <w:rsid w:val="00E95E43"/>
    <w:rsid w:val="00E966D8"/>
    <w:rsid w:val="00E97571"/>
    <w:rsid w:val="00EA0186"/>
    <w:rsid w:val="00EA12AD"/>
    <w:rsid w:val="00EA2B99"/>
    <w:rsid w:val="00EA3F21"/>
    <w:rsid w:val="00EA4E59"/>
    <w:rsid w:val="00EA5583"/>
    <w:rsid w:val="00EB2A1B"/>
    <w:rsid w:val="00EB2EA0"/>
    <w:rsid w:val="00EB37AE"/>
    <w:rsid w:val="00EB3820"/>
    <w:rsid w:val="00EB41E1"/>
    <w:rsid w:val="00EB4859"/>
    <w:rsid w:val="00EB52E2"/>
    <w:rsid w:val="00EB53F8"/>
    <w:rsid w:val="00EB6814"/>
    <w:rsid w:val="00EB71A8"/>
    <w:rsid w:val="00EB7C7B"/>
    <w:rsid w:val="00EC045C"/>
    <w:rsid w:val="00EC056E"/>
    <w:rsid w:val="00EC0BBD"/>
    <w:rsid w:val="00EC34B1"/>
    <w:rsid w:val="00EC3A66"/>
    <w:rsid w:val="00EC5396"/>
    <w:rsid w:val="00EC65EA"/>
    <w:rsid w:val="00ED0614"/>
    <w:rsid w:val="00ED0968"/>
    <w:rsid w:val="00ED224F"/>
    <w:rsid w:val="00ED3D7F"/>
    <w:rsid w:val="00ED4359"/>
    <w:rsid w:val="00ED611C"/>
    <w:rsid w:val="00EE0B2F"/>
    <w:rsid w:val="00EE5680"/>
    <w:rsid w:val="00EE5985"/>
    <w:rsid w:val="00EE60ED"/>
    <w:rsid w:val="00EE7C5A"/>
    <w:rsid w:val="00EF0513"/>
    <w:rsid w:val="00EF3FA4"/>
    <w:rsid w:val="00EF6247"/>
    <w:rsid w:val="00EF773D"/>
    <w:rsid w:val="00F03DEC"/>
    <w:rsid w:val="00F0496C"/>
    <w:rsid w:val="00F05AA3"/>
    <w:rsid w:val="00F07275"/>
    <w:rsid w:val="00F10F61"/>
    <w:rsid w:val="00F11160"/>
    <w:rsid w:val="00F13BD3"/>
    <w:rsid w:val="00F16899"/>
    <w:rsid w:val="00F16C18"/>
    <w:rsid w:val="00F16D7B"/>
    <w:rsid w:val="00F20D43"/>
    <w:rsid w:val="00F227EB"/>
    <w:rsid w:val="00F2406C"/>
    <w:rsid w:val="00F25BAF"/>
    <w:rsid w:val="00F2608B"/>
    <w:rsid w:val="00F260DF"/>
    <w:rsid w:val="00F2784B"/>
    <w:rsid w:val="00F305B2"/>
    <w:rsid w:val="00F309FA"/>
    <w:rsid w:val="00F31330"/>
    <w:rsid w:val="00F316DA"/>
    <w:rsid w:val="00F31D87"/>
    <w:rsid w:val="00F3267E"/>
    <w:rsid w:val="00F32A43"/>
    <w:rsid w:val="00F3387D"/>
    <w:rsid w:val="00F361A8"/>
    <w:rsid w:val="00F405BC"/>
    <w:rsid w:val="00F424C5"/>
    <w:rsid w:val="00F42963"/>
    <w:rsid w:val="00F43F60"/>
    <w:rsid w:val="00F461CF"/>
    <w:rsid w:val="00F5079A"/>
    <w:rsid w:val="00F50EE2"/>
    <w:rsid w:val="00F5135B"/>
    <w:rsid w:val="00F52F9A"/>
    <w:rsid w:val="00F534EF"/>
    <w:rsid w:val="00F53A3D"/>
    <w:rsid w:val="00F54DA4"/>
    <w:rsid w:val="00F565B8"/>
    <w:rsid w:val="00F570AD"/>
    <w:rsid w:val="00F60A8C"/>
    <w:rsid w:val="00F614EC"/>
    <w:rsid w:val="00F6284D"/>
    <w:rsid w:val="00F62B49"/>
    <w:rsid w:val="00F632F0"/>
    <w:rsid w:val="00F64A48"/>
    <w:rsid w:val="00F674D5"/>
    <w:rsid w:val="00F7078B"/>
    <w:rsid w:val="00F70D34"/>
    <w:rsid w:val="00F71EAD"/>
    <w:rsid w:val="00F722CB"/>
    <w:rsid w:val="00F723D2"/>
    <w:rsid w:val="00F7309C"/>
    <w:rsid w:val="00F74715"/>
    <w:rsid w:val="00F756C9"/>
    <w:rsid w:val="00F75DA0"/>
    <w:rsid w:val="00F76E25"/>
    <w:rsid w:val="00F80623"/>
    <w:rsid w:val="00F80CAC"/>
    <w:rsid w:val="00F81467"/>
    <w:rsid w:val="00F82138"/>
    <w:rsid w:val="00F82F69"/>
    <w:rsid w:val="00F840C3"/>
    <w:rsid w:val="00F84261"/>
    <w:rsid w:val="00F84C59"/>
    <w:rsid w:val="00F86529"/>
    <w:rsid w:val="00F87203"/>
    <w:rsid w:val="00F8755D"/>
    <w:rsid w:val="00F90E75"/>
    <w:rsid w:val="00F91987"/>
    <w:rsid w:val="00F92E7B"/>
    <w:rsid w:val="00F93AD4"/>
    <w:rsid w:val="00F94103"/>
    <w:rsid w:val="00F94E11"/>
    <w:rsid w:val="00F95B0F"/>
    <w:rsid w:val="00F965AB"/>
    <w:rsid w:val="00F9708E"/>
    <w:rsid w:val="00FA00FB"/>
    <w:rsid w:val="00FA10AD"/>
    <w:rsid w:val="00FA1B65"/>
    <w:rsid w:val="00FA3FE6"/>
    <w:rsid w:val="00FA4382"/>
    <w:rsid w:val="00FA5CA0"/>
    <w:rsid w:val="00FA6070"/>
    <w:rsid w:val="00FA75DC"/>
    <w:rsid w:val="00FA7C51"/>
    <w:rsid w:val="00FB1060"/>
    <w:rsid w:val="00FB12B3"/>
    <w:rsid w:val="00FB3D80"/>
    <w:rsid w:val="00FB3DAC"/>
    <w:rsid w:val="00FB51C0"/>
    <w:rsid w:val="00FB6C9A"/>
    <w:rsid w:val="00FC0D7A"/>
    <w:rsid w:val="00FC221C"/>
    <w:rsid w:val="00FC28D9"/>
    <w:rsid w:val="00FC2987"/>
    <w:rsid w:val="00FC5740"/>
    <w:rsid w:val="00FD0C24"/>
    <w:rsid w:val="00FD1496"/>
    <w:rsid w:val="00FD304B"/>
    <w:rsid w:val="00FD4CA5"/>
    <w:rsid w:val="00FD5007"/>
    <w:rsid w:val="00FD580B"/>
    <w:rsid w:val="00FD743F"/>
    <w:rsid w:val="00FE0B3D"/>
    <w:rsid w:val="00FE0EF9"/>
    <w:rsid w:val="00FE0F3F"/>
    <w:rsid w:val="00FE1B0E"/>
    <w:rsid w:val="00FE3275"/>
    <w:rsid w:val="00FE41E3"/>
    <w:rsid w:val="00FE425D"/>
    <w:rsid w:val="00FE48A3"/>
    <w:rsid w:val="00FE4D84"/>
    <w:rsid w:val="00FE502A"/>
    <w:rsid w:val="00FE59BF"/>
    <w:rsid w:val="00FE6F29"/>
    <w:rsid w:val="00FE75D0"/>
    <w:rsid w:val="00FE76F6"/>
    <w:rsid w:val="00FE7F75"/>
    <w:rsid w:val="00FF3DF8"/>
    <w:rsid w:val="00FF406C"/>
    <w:rsid w:val="00FF5AAA"/>
    <w:rsid w:val="00FF67A6"/>
    <w:rsid w:val="00FF6E06"/>
    <w:rsid w:val="153E74C5"/>
    <w:rsid w:val="23931642"/>
    <w:rsid w:val="24848436"/>
    <w:rsid w:val="2CE3221D"/>
    <w:rsid w:val="3DEC69EF"/>
    <w:rsid w:val="3E85A36D"/>
    <w:rsid w:val="449A0594"/>
    <w:rsid w:val="45973F7B"/>
    <w:rsid w:val="47CEABB9"/>
    <w:rsid w:val="4A7B4F7D"/>
    <w:rsid w:val="53504896"/>
    <w:rsid w:val="5488C68F"/>
    <w:rsid w:val="5B8408C3"/>
    <w:rsid w:val="6C154875"/>
    <w:rsid w:val="6F1A1B97"/>
    <w:rsid w:val="78B81175"/>
    <w:rsid w:val="7D899488"/>
    <w:rsid w:val="7E2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13398"/>
  <w15:chartTrackingRefBased/>
  <w15:docId w15:val="{D244AD65-6C2A-4B2F-9CBE-3B90F1DB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60"/>
    <w:pPr>
      <w:spacing w:line="240" w:lineRule="atLeast"/>
    </w:pPr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58088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766EA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E74B8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044D27"/>
    <w:rPr>
      <w:rFonts w:ascii="Arial" w:hAnsi="Arial" w:cs="Arial"/>
      <w:lang w:val="en-GB" w:eastAsia="en-GB" w:bidi="ar-SA"/>
    </w:rPr>
  </w:style>
  <w:style w:type="paragraph" w:customStyle="1" w:styleId="pmain">
    <w:name w:val="pmain"/>
    <w:basedOn w:val="Normal"/>
    <w:rsid w:val="009E74B8"/>
    <w:pPr>
      <w:spacing w:line="360" w:lineRule="auto"/>
    </w:pPr>
    <w:rPr>
      <w:rFonts w:ascii="Verdana" w:hAnsi="Verdana"/>
      <w:color w:val="333333"/>
      <w:sz w:val="19"/>
      <w:szCs w:val="19"/>
    </w:rPr>
  </w:style>
  <w:style w:type="character" w:styleId="FootnoteReference">
    <w:name w:val="footnote reference"/>
    <w:rsid w:val="009E74B8"/>
    <w:rPr>
      <w:vertAlign w:val="superscript"/>
    </w:rPr>
  </w:style>
  <w:style w:type="character" w:customStyle="1" w:styleId="annwilliams2">
    <w:name w:val="ann.williams2"/>
    <w:semiHidden/>
    <w:rsid w:val="009E74B8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table" w:styleId="TableGrid">
    <w:name w:val="Table Grid"/>
    <w:basedOn w:val="TableNormal"/>
    <w:uiPriority w:val="59"/>
    <w:rsid w:val="00B4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2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44D27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rsid w:val="001B5749"/>
    <w:rPr>
      <w:color w:val="0000FF"/>
      <w:u w:val="single"/>
    </w:rPr>
  </w:style>
  <w:style w:type="character" w:styleId="FollowedHyperlink">
    <w:name w:val="FollowedHyperlink"/>
    <w:rsid w:val="00F361A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3012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44D27"/>
    <w:rPr>
      <w:rFonts w:ascii="Arial" w:hAnsi="Arial" w:cs="Arial"/>
      <w:sz w:val="24"/>
      <w:szCs w:val="24"/>
      <w:lang w:val="en-GB" w:eastAsia="en-GB" w:bidi="ar-SA"/>
    </w:rPr>
  </w:style>
  <w:style w:type="character" w:styleId="PageNumber">
    <w:name w:val="page number"/>
    <w:basedOn w:val="DefaultParagraphFont"/>
    <w:rsid w:val="00630123"/>
  </w:style>
  <w:style w:type="paragraph" w:styleId="NormalWeb">
    <w:name w:val="Normal (Web)"/>
    <w:basedOn w:val="Normal"/>
    <w:uiPriority w:val="99"/>
    <w:rsid w:val="004953E4"/>
    <w:pPr>
      <w:spacing w:before="150" w:after="150" w:line="255" w:lineRule="atLeast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2134D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865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66EA5"/>
    <w:pPr>
      <w:autoSpaceDE w:val="0"/>
      <w:autoSpaceDN w:val="0"/>
      <w:adjustRightInd w:val="0"/>
      <w:spacing w:line="240" w:lineRule="atLeast"/>
    </w:pPr>
    <w:rPr>
      <w:rFonts w:ascii="DTLArgoT" w:hAnsi="DTLArgoT" w:cs="DTLArgoT"/>
      <w:color w:val="000000"/>
      <w:sz w:val="24"/>
      <w:szCs w:val="24"/>
      <w:lang w:eastAsia="en-GB"/>
    </w:rPr>
  </w:style>
  <w:style w:type="paragraph" w:customStyle="1" w:styleId="listparagraph0">
    <w:name w:val="listparagraph"/>
    <w:basedOn w:val="Normal"/>
    <w:rsid w:val="00766EA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semiHidden/>
    <w:rsid w:val="00B8584C"/>
    <w:rPr>
      <w:sz w:val="16"/>
      <w:szCs w:val="16"/>
    </w:rPr>
  </w:style>
  <w:style w:type="paragraph" w:styleId="CommentText">
    <w:name w:val="annotation text"/>
    <w:basedOn w:val="Normal"/>
    <w:semiHidden/>
    <w:rsid w:val="00B858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584C"/>
    <w:rPr>
      <w:b/>
      <w:bCs/>
    </w:rPr>
  </w:style>
  <w:style w:type="paragraph" w:styleId="NoSpacing">
    <w:name w:val="No Spacing"/>
    <w:uiPriority w:val="1"/>
    <w:qFormat/>
    <w:rsid w:val="00044D27"/>
    <w:pPr>
      <w:spacing w:line="240" w:lineRule="atLeast"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2122AB"/>
  </w:style>
  <w:style w:type="paragraph" w:customStyle="1" w:styleId="msolistparagraph0">
    <w:name w:val="msolistparagraph"/>
    <w:basedOn w:val="Normal"/>
    <w:rsid w:val="00C613B8"/>
    <w:pPr>
      <w:ind w:left="720"/>
    </w:pPr>
  </w:style>
  <w:style w:type="character" w:customStyle="1" w:styleId="grame">
    <w:name w:val="grame"/>
    <w:rsid w:val="00AC61E3"/>
  </w:style>
  <w:style w:type="numbering" w:customStyle="1" w:styleId="NoList1">
    <w:name w:val="No List1"/>
    <w:next w:val="NoList"/>
    <w:semiHidden/>
    <w:rsid w:val="00287ADA"/>
  </w:style>
  <w:style w:type="character" w:customStyle="1" w:styleId="EmailStyle20">
    <w:name w:val="EmailStyle20"/>
    <w:semiHidden/>
    <w:rsid w:val="00287ADA"/>
    <w:rPr>
      <w:rFonts w:ascii="Arial" w:hAnsi="Arial"/>
      <w:color w:val="auto"/>
      <w:sz w:val="24"/>
      <w:u w:val="none"/>
    </w:rPr>
  </w:style>
  <w:style w:type="table" w:customStyle="1" w:styleId="TableGrid1">
    <w:name w:val="Table Grid1"/>
    <w:basedOn w:val="TableNormal"/>
    <w:next w:val="TableGrid"/>
    <w:rsid w:val="002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287ADA"/>
    <w:rPr>
      <w:rFonts w:ascii="Arial" w:hAnsi="Arial" w:cs="Arial"/>
      <w:sz w:val="24"/>
      <w:szCs w:val="24"/>
    </w:rPr>
  </w:style>
  <w:style w:type="character" w:styleId="Emphasis">
    <w:name w:val="Emphasis"/>
    <w:uiPriority w:val="20"/>
    <w:qFormat/>
    <w:rsid w:val="00476525"/>
    <w:rPr>
      <w:b/>
      <w:bCs/>
      <w:i w:val="0"/>
      <w:iCs w:val="0"/>
    </w:rPr>
  </w:style>
  <w:style w:type="character" w:customStyle="1" w:styleId="normaltextrun">
    <w:name w:val="normaltextrun"/>
    <w:rsid w:val="00EF6247"/>
  </w:style>
  <w:style w:type="character" w:customStyle="1" w:styleId="eop">
    <w:name w:val="eop"/>
    <w:rsid w:val="00EF6247"/>
  </w:style>
  <w:style w:type="paragraph" w:styleId="EndnoteText">
    <w:name w:val="endnote text"/>
    <w:basedOn w:val="Normal"/>
    <w:link w:val="EndnoteTextChar"/>
    <w:uiPriority w:val="99"/>
    <w:unhideWhenUsed/>
    <w:rsid w:val="006A2D24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EndnoteTextChar">
    <w:name w:val="Endnote Text Char"/>
    <w:link w:val="EndnoteText"/>
    <w:uiPriority w:val="99"/>
    <w:rsid w:val="006A2D24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unhideWhenUsed/>
    <w:rsid w:val="006A2D24"/>
    <w:rPr>
      <w:vertAlign w:val="superscript"/>
    </w:rPr>
  </w:style>
  <w:style w:type="paragraph" w:styleId="Revision">
    <w:name w:val="Revision"/>
    <w:hidden/>
    <w:uiPriority w:val="99"/>
    <w:semiHidden/>
    <w:rsid w:val="001B712F"/>
    <w:rPr>
      <w:sz w:val="24"/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C94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ertawe.gov.uk/cynlluncydraddoldebstratego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9382FD6AAA240B0B9E1B069ABE03A" ma:contentTypeVersion="4" ma:contentTypeDescription="Create a new document." ma:contentTypeScope="" ma:versionID="13a5ebbb093aa8d7db743abf1b57079f">
  <xsd:schema xmlns:xsd="http://www.w3.org/2001/XMLSchema" xmlns:xs="http://www.w3.org/2001/XMLSchema" xmlns:p="http://schemas.microsoft.com/office/2006/metadata/properties" xmlns:ns2="72b0a00b-c619-4e4e-b756-ffae1faf0be4" targetNamespace="http://schemas.microsoft.com/office/2006/metadata/properties" ma:root="true" ma:fieldsID="e5f53833df6da25398d031536f9a3003" ns2:_="">
    <xsd:import namespace="72b0a00b-c619-4e4e-b756-ffae1faf0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a00b-c619-4e4e-b756-ffae1faf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DC871-06A8-4B36-A44E-1E1755B8E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C5FF0-2CB0-4271-B7F7-DB361CE491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AEE235-1B03-4668-BC6C-91CF23907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a00b-c619-4e4e-b756-ffae1faf0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BDA97B-6699-4967-861A-9F5F21CEDA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5371</Words>
  <Characters>30936</Characters>
  <Application>Microsoft Office Word</Application>
  <DocSecurity>0</DocSecurity>
  <Lines>257</Lines>
  <Paragraphs>72</Paragraphs>
  <ScaleCrop>false</ScaleCrop>
  <Company>City and County of Swansea</Company>
  <LinksUpToDate>false</LinksUpToDate>
  <CharactersWithSpaces>36235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</dc:title>
  <dc:creator>ann.williams2</dc:creator>
  <cp:lastModifiedBy>Huw Portway</cp:lastModifiedBy>
  <cp:revision>3</cp:revision>
  <cp:lastPrinted>2017-06-15T17:35:00Z</cp:lastPrinted>
  <dcterms:created xsi:type="dcterms:W3CDTF">2025-06-06T16:14:00Z</dcterms:created>
  <dcterms:modified xsi:type="dcterms:W3CDTF">2025-08-22T15:29:00Z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0x010100A9BF69A7B1B32D46BE970115112C1FF4</vt:lpwstr>
  </property>
  <property fmtid="{D5CDD505-2E9C-101B-9397-08002B2CF9AE}" pid="3" name="display_urn:schemas-microsoft-com:office:office#SharedWithUsers">
    <vt:lpwstr>Joanne Portwood (Policy and Strategy Officer)</vt:lpwstr>
  </property>
  <property fmtid="{D5CDD505-2E9C-101B-9397-08002B2CF9AE}" pid="4" name="SharedWithUsers">
    <vt:lpwstr>23;#Joanne Portwood (Policy and Strategy Officer)</vt:lpwstr>
  </property>
</Properties>
</file>