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777AD" w:rsidP="009777AD">
      <w:pPr>
        <w:bidi w:val="0"/>
        <w:rPr>
          <w:rFonts w:ascii="Arial" w:hAnsi="Arial" w:cs="Arial"/>
          <w:sz w:val="24"/>
          <w:szCs w:val="24"/>
        </w:rPr>
      </w:pPr>
    </w:p>
    <w:p w:rsidR="009777AD" w:rsidRPr="00681164" w:rsidP="009777AD">
      <w:pPr>
        <w:bidi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08555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3798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AD" w:rsidP="009777AD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9777AD" w:rsidP="009777AD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9777AD" w:rsidP="009777AD">
      <w:pPr>
        <w:bidi w:val="0"/>
        <w:jc w:val="center"/>
        <w:rPr>
          <w:rFonts w:ascii="Arial" w:hAnsi="Arial" w:cs="Arial"/>
          <w:sz w:val="48"/>
          <w:szCs w:val="72"/>
        </w:rPr>
      </w:pPr>
    </w:p>
    <w:p w:rsidR="00AE2F8C" w:rsidP="009777AD">
      <w:pPr>
        <w:bidi w:val="0"/>
        <w:jc w:val="center"/>
        <w:rPr>
          <w:rFonts w:ascii="Arial" w:hAnsi="Arial" w:cs="Arial"/>
          <w:sz w:val="44"/>
          <w:szCs w:val="72"/>
        </w:rPr>
      </w:pPr>
    </w:p>
    <w:p w:rsidR="009777AD" w:rsidRPr="00AE2F8C" w:rsidP="009777AD">
      <w:pPr>
        <w:bidi w:val="0"/>
        <w:jc w:val="center"/>
        <w:rPr>
          <w:rFonts w:ascii="Arial" w:hAnsi="Arial" w:cs="Arial"/>
          <w:sz w:val="44"/>
          <w:szCs w:val="72"/>
        </w:rPr>
      </w:pPr>
      <w:r w:rsidRPr="00AE2F8C">
        <w:rPr>
          <w:rFonts w:ascii="Arial" w:hAnsi="Arial" w:cs="Arial"/>
          <w:sz w:val="44"/>
          <w:szCs w:val="72"/>
          <w:rtl w:val="0"/>
          <w:lang w:val="cy-GB"/>
        </w:rPr>
        <w:t xml:space="preserve">Arweiniad Llwyfannau Cyfryngau Cymdeithasol a Phroffesiynol </w:t>
      </w:r>
    </w:p>
    <w:p w:rsidR="009777AD" w:rsidRPr="00AE2F8C" w:rsidP="009777AD">
      <w:pPr>
        <w:pStyle w:val="ListParagraph"/>
        <w:bidi w:val="0"/>
        <w:rPr>
          <w:rFonts w:ascii="Arial" w:hAnsi="Arial" w:cs="Arial"/>
          <w:sz w:val="20"/>
          <w:szCs w:val="24"/>
        </w:rPr>
      </w:pPr>
    </w:p>
    <w:p w:rsidR="00A80D80" w:rsidRPr="00910806" w:rsidP="00A80D80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Beth yw llwyfannau proffesiynol?</w:t>
      </w:r>
    </w:p>
    <w:p w:rsidR="009777AD" w:rsidRPr="00910806" w:rsidP="009777AD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Beth yw llwyfannau cymdeithasol?</w:t>
      </w:r>
    </w:p>
    <w:p w:rsidR="009777AD" w:rsidRPr="00910806" w:rsidP="009777AD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Sut ydw i'n sicrhau bod fy nhudalen cyfryngau cymdeithasol yn gosod y naws gywir?</w:t>
      </w:r>
    </w:p>
    <w:p w:rsidR="00814DF3" w:rsidRPr="00910806">
      <w:pPr>
        <w:bidi w:val="0"/>
        <w:rPr>
          <w:rFonts w:ascii="Arial" w:hAnsi="Arial" w:cs="Arial"/>
          <w:sz w:val="24"/>
          <w:szCs w:val="24"/>
        </w:rPr>
      </w:pPr>
    </w:p>
    <w:p w:rsidR="002041F6" w:rsidRPr="00910806">
      <w:pPr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Ystyrir unrhyw wefan, dudalen neu ap ar-lein y gellir eu gweld gan gynulleidfa yn llwyfan cyfryngau cymdeithasol.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Gallai hyn fod yn wefan neu'n dudalen rydych chi wedi'u sefydlu gydag un o'r prif lwyfannau cyfryngau isod.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>Gwiriwch nifer y defnyddwyr sydd wedi'u cofrestru i ddefnyddio pob llwyfan.</w:t>
      </w:r>
    </w:p>
    <w:p w:rsidR="004C661A" w:rsidRPr="00910806">
      <w:pPr>
        <w:bidi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427"/>
        <w:gridCol w:w="718"/>
        <w:gridCol w:w="976"/>
        <w:gridCol w:w="1331"/>
      </w:tblGrid>
      <w:tr w:rsidTr="004C661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"https://www.facebook.com/"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Facebook</w:t>
            </w:r>
            <w: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"https://www.fool.com/earnings/call-transcripts/2020/01/29/facebook-inc-fb-q4-2019-earnings-call-transcript.aspx"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2,500,000,000</w:t>
            </w:r>
            <w:r>
              <w:fldChar w:fldCharType="end"/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1A" w:rsidRPr="00910806" w:rsidP="004C661A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"https://www.twitter.com/"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Twitter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"https://www.statista.com/statistics/282087/number-of-monthly-active-twitter-users/"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330,000,000</w:t>
            </w:r>
            <w:r>
              <w:fldChar w:fldCharType="end"/>
            </w:r>
          </w:p>
        </w:tc>
      </w:tr>
      <w:tr w:rsidTr="004C661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YouTube</w:t>
            </w:r>
            <w: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"https://www.youtube.com/about/press/"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2,000,000,000</w:t>
            </w:r>
            <w:r>
              <w:fldChar w:fldCharType="end"/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1A" w:rsidRPr="00910806" w:rsidP="004C661A">
            <w:pPr>
              <w:bidi w:val="0"/>
              <w:rPr>
                <w:sz w:val="24"/>
                <w:szCs w:val="24"/>
              </w:rPr>
            </w:pPr>
            <w:r w:rsidRPr="00910806">
              <w:rPr>
                <w:sz w:val="24"/>
                <w:szCs w:val="24"/>
                <w:rtl w:val="0"/>
                <w:lang w:val="cy-GB"/>
              </w:rPr>
              <w:t xml:space="preserve">          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"https://www.pinterest.com/"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Pinterest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"https://techcrunch.com/2017/09/14/pinterest-crosses-200-million-monthly-active-users/"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200,000,000</w:t>
            </w:r>
            <w:r>
              <w:fldChar w:fldCharType="end"/>
            </w:r>
          </w:p>
        </w:tc>
      </w:tr>
      <w:tr w:rsidTr="004C661A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"https://www.instagram.com/"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Instagram</w:t>
            </w:r>
            <w: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"https://blog.instagram.com/post/165759350412/170926-news"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1,000,000,000</w:t>
            </w:r>
            <w:r>
              <w:fldChar w:fldCharType="end"/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661A" w:rsidRPr="00910806" w:rsidP="004C661A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"https://www.linkedin.com/"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LinkedIn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4C661A" w:rsidRPr="00910806" w:rsidP="004C661A">
            <w:pPr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"https://press.linkedin.com/site-resources/news-releases/2016/linkedin-announces-second-quarter-2016-results" </w:instrText>
            </w:r>
            <w:r>
              <w:fldChar w:fldCharType="separate"/>
            </w:r>
            <w:r w:rsidRPr="00910806">
              <w:rPr>
                <w:sz w:val="24"/>
                <w:szCs w:val="24"/>
                <w:rtl w:val="0"/>
                <w:lang w:val="cy-GB"/>
              </w:rPr>
              <w:t>106,000,000</w:t>
            </w:r>
            <w:r>
              <w:fldChar w:fldCharType="end"/>
            </w:r>
          </w:p>
        </w:tc>
      </w:tr>
    </w:tbl>
    <w:p w:rsidR="002041F6" w:rsidRPr="00910806">
      <w:pPr>
        <w:bidi w:val="0"/>
        <w:rPr>
          <w:rFonts w:ascii="Arial" w:hAnsi="Arial" w:cs="Arial"/>
          <w:sz w:val="24"/>
          <w:szCs w:val="24"/>
        </w:rPr>
      </w:pPr>
    </w:p>
    <w:p w:rsidR="002041F6" w:rsidRPr="00910806" w:rsidP="002041F6">
      <w:pPr>
        <w:bidi w:val="0"/>
        <w:rPr>
          <w:rFonts w:ascii="Arial" w:hAnsi="Arial" w:cs="Arial"/>
          <w:sz w:val="24"/>
          <w:szCs w:val="24"/>
        </w:rPr>
      </w:pPr>
    </w:p>
    <w:p w:rsidR="002041F6" w:rsidRPr="00910806" w:rsidP="002041F6">
      <w:pPr>
        <w:bidi w:val="0"/>
        <w:rPr>
          <w:rFonts w:ascii="Arial" w:hAnsi="Arial" w:cs="Arial"/>
          <w:sz w:val="24"/>
          <w:szCs w:val="24"/>
        </w:rPr>
      </w:pPr>
    </w:p>
    <w:p w:rsidR="002041F6" w:rsidRPr="00910806" w:rsidP="002041F6">
      <w:pPr>
        <w:bidi w:val="0"/>
        <w:rPr>
          <w:rFonts w:ascii="Arial" w:hAnsi="Arial" w:cs="Arial"/>
          <w:sz w:val="24"/>
          <w:szCs w:val="24"/>
        </w:rPr>
      </w:pPr>
    </w:p>
    <w:p w:rsidR="002041F6" w:rsidRPr="00910806" w:rsidP="002041F6">
      <w:pPr>
        <w:bidi w:val="0"/>
        <w:rPr>
          <w:rFonts w:ascii="Arial" w:hAnsi="Arial" w:cs="Arial"/>
          <w:sz w:val="24"/>
          <w:szCs w:val="24"/>
        </w:rPr>
      </w:pPr>
    </w:p>
    <w:p w:rsidR="004C661A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7D43AB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Mae'r gwahaniaeth rhwng llwyfannau cymdeithasol a phroffesiynol yn llinell aneglur i lawer.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Os ydych yn ystyried eich hun yn berson proffesiynol, efallai bydd angen i chi ymddwyn yn yr un modd ar-lein.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>Meddyliwch yn strategol.</w:t>
      </w:r>
    </w:p>
    <w:p w:rsidR="007D43AB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AB75D6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Gall cymdeithas fod yn anfaddeugar iawn yn anffodus.</w:t>
      </w:r>
    </w:p>
    <w:p w:rsidR="00AB75D6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944754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Bydd rhai cyflogwyr yn edrych ar lwyfannau cyfryngau cymdeithasol cyn cynnig swydd i chi, felly cofiwch hyn a gofynnwch i chi’ch hun, ydy fy mhresenoldeb ar-lein yn fy adlewyrchu mewn golau da?</w:t>
      </w:r>
    </w:p>
    <w:p w:rsidR="00944754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944754" w:rsidRPr="00910806" w:rsidP="00944754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Mae angen i bobl sydd am weithio yn y maes Gwasanaeth Cyhoeddus neu mewn swydd gyfrifol (Heddwas, er enghraifft), ystyried effaith bosib gweithgarwch ar-lein ar eu swyddi.</w:t>
      </w:r>
    </w:p>
    <w:p w:rsidR="00944754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944754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Nid ydym yn gyfrifol am y ffordd y mae pobl yn dehongli pyst ar-lein, ond mae defnyddio cyfryngau cymdeithasol yn gyfrifol yn dangos i gyflogwyr posib y gallant ymddiried ynom.</w:t>
      </w:r>
    </w:p>
    <w:p w:rsidR="00AD5DDE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2535FB" w:rsidRPr="00910806" w:rsidP="002041F6">
      <w:pPr>
        <w:tabs>
          <w:tab w:val="left" w:pos="6151"/>
        </w:tabs>
        <w:bidi w:val="0"/>
        <w:rPr>
          <w:rFonts w:ascii="Arial" w:hAnsi="Arial" w:cs="Arial"/>
          <w:b/>
          <w:sz w:val="24"/>
          <w:szCs w:val="24"/>
        </w:rPr>
      </w:pPr>
      <w:r w:rsidRPr="00910806">
        <w:rPr>
          <w:rFonts w:ascii="Arial" w:hAnsi="Arial" w:cs="Arial"/>
          <w:b/>
          <w:bCs/>
          <w:sz w:val="24"/>
          <w:szCs w:val="24"/>
          <w:rtl w:val="0"/>
          <w:lang w:val="cy-GB"/>
        </w:rPr>
        <w:t>Meddyliwch am y gwerthoedd rydych yn eu dewis wrth symud ymlaen gan mai'r gwerthoedd hyn fydd yn eich diffinio.</w:t>
      </w:r>
    </w:p>
    <w:p w:rsidR="00AE2F8C" w:rsidRPr="00910806" w:rsidP="002041F6">
      <w:pPr>
        <w:tabs>
          <w:tab w:val="left" w:pos="6151"/>
        </w:tabs>
        <w:bidi w:val="0"/>
        <w:rPr>
          <w:rFonts w:ascii="Arial" w:hAnsi="Arial" w:cs="Arial"/>
          <w:b/>
          <w:sz w:val="24"/>
          <w:szCs w:val="24"/>
        </w:rPr>
      </w:pPr>
    </w:p>
    <w:p w:rsidR="00A26C5A" w:rsidRPr="00910806" w:rsidP="00A26C5A">
      <w:pPr>
        <w:tabs>
          <w:tab w:val="left" w:pos="6151"/>
        </w:tabs>
        <w:bidi w:val="0"/>
        <w:rPr>
          <w:rFonts w:ascii="Arial" w:hAnsi="Arial" w:cs="Arial"/>
          <w:b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Mae gofalu am eich diogelwch eich hun ar-lein hefyd yn hanfodol er mwyn osgoi twyllwyr. Cadwch yn ddiogel drwy gymryd cip ar: </w:t>
      </w:r>
      <w:r>
        <w:fldChar w:fldCharType="begin"/>
      </w:r>
      <w:r>
        <w:instrText xml:space="preserve"> HYPERLINK "https://www.ageuk.org.uk/information-advice/work-learning/technology-internet/internet-security/" </w:instrText>
      </w:r>
      <w:r>
        <w:fldChar w:fldCharType="separate"/>
      </w:r>
      <w:r w:rsidRPr="00910806" w:rsidR="00594192">
        <w:rPr>
          <w:rStyle w:val="Hyperlink"/>
          <w:rFonts w:ascii="Arial" w:hAnsi="Arial" w:cs="Arial"/>
          <w:sz w:val="24"/>
          <w:szCs w:val="24"/>
          <w:rtl w:val="0"/>
          <w:lang w:val="cy-GB"/>
        </w:rPr>
        <w:t>https://www.ageuk.org.uk/internet-security</w:t>
      </w:r>
      <w:r>
        <w:fldChar w:fldCharType="end"/>
      </w:r>
      <w:r w:rsidRPr="00910806" w:rsidR="00594192">
        <w:rPr>
          <w:rFonts w:ascii="Arial" w:hAnsi="Arial" w:cs="Arial"/>
          <w:sz w:val="24"/>
          <w:szCs w:val="24"/>
          <w:rtl w:val="0"/>
          <w:lang w:val="cy-GB"/>
        </w:rPr>
        <w:t xml:space="preserve">  </w:t>
      </w:r>
    </w:p>
    <w:p w:rsidR="00AE2F8C" w:rsidRPr="00910806" w:rsidP="00AE2F8C">
      <w:pPr>
        <w:tabs>
          <w:tab w:val="left" w:pos="6151"/>
        </w:tabs>
        <w:bidi w:val="0"/>
        <w:rPr>
          <w:rFonts w:ascii="Arial" w:hAnsi="Arial" w:cs="Arial"/>
          <w:b/>
          <w:sz w:val="24"/>
          <w:szCs w:val="24"/>
        </w:rPr>
      </w:pPr>
    </w:p>
    <w:p w:rsidR="00682B16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Bydd pobl yn cael eu denu i'ch tudalen gyfryngau gan eich gallu creadigol unigryw, eich sgiliau dylunio eithriadol a'ch cynnwys cyffredinol.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Defnyddiwch eich tudalen i ddenu sylw'r rheini rydych yn eu targedu drwy fod yn ymwybodol o anghenion eich cynulleidfa ac ysbrydolwch nhw fel eu bod eisiau eich cynnyrch, neu eisiau gwella eu hunain.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Ceisiwch osgoi ymddangos yn anobeithiol neu'n gamarweiniol os ydych chi'n ceisio gwerthu cynnyrch.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>Dylai pobl allu gweld y gwerth a dehongli'r hyn rydych chi'n ei ddweud yn glir.</w:t>
      </w:r>
    </w:p>
    <w:p w:rsidR="00AE2F8C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AE2F8C" w:rsidRPr="00910806" w:rsidP="00AE2F8C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Bydd deall angen eich cynulleidfa caniatáu i chi ei harwain i’r cyfeiriad cywir.</w:t>
      </w:r>
    </w:p>
    <w:p w:rsidR="00AE2F8C" w:rsidRPr="00910806" w:rsidP="00AE2F8C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AE2F8C" w:rsidRPr="00910806" w:rsidP="00AE2F8C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Dylai'r cynnwys ganolbwyntio ar negeseuon cadarnhaol ac annog eraill i weld pwyslais a gwerth yn eich gwaith.</w:t>
      </w:r>
    </w:p>
    <w:p w:rsidR="00FD365D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p w:rsidR="004C661A" w:rsidRPr="00910806" w:rsidP="004C661A">
      <w:pPr>
        <w:bidi w:val="0"/>
        <w:jc w:val="center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6350</wp:posOffset>
            </wp:positionV>
            <wp:extent cx="951230" cy="867410"/>
            <wp:effectExtent l="0" t="0" r="1270" b="8890"/>
            <wp:wrapSquare wrapText="bothSides"/>
            <wp:docPr id="2" name="Picture 2" descr="C:\Users\tim.moss\Desktop\here for swan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12606" name="Picture 1" descr="C:\Users\tim.moss\Desktop\here for swans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661A" w:rsidRPr="00910806" w:rsidP="004C661A">
      <w:pPr>
        <w:bidi w:val="0"/>
        <w:jc w:val="center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Facebook: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>Abertawe'n Gweithio - Swansea Working</w:t>
      </w:r>
    </w:p>
    <w:p w:rsidR="004C661A" w:rsidRPr="00910806" w:rsidP="004C661A">
      <w:pPr>
        <w:bidi w:val="0"/>
        <w:jc w:val="center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 xml:space="preserve">Twitter: </w:t>
      </w:r>
      <w:r w:rsidRPr="00910806">
        <w:rPr>
          <w:rFonts w:ascii="Arial" w:hAnsi="Arial" w:cs="Arial"/>
          <w:sz w:val="24"/>
          <w:szCs w:val="24"/>
          <w:rtl w:val="0"/>
          <w:lang w:val="cy-GB"/>
        </w:rPr>
        <w:t>@AbertaweWorking</w:t>
      </w:r>
    </w:p>
    <w:p w:rsidR="004C661A" w:rsidRPr="00910806" w:rsidP="004C661A">
      <w:pPr>
        <w:bidi w:val="0"/>
        <w:jc w:val="center"/>
        <w:rPr>
          <w:rFonts w:ascii="Arial" w:hAnsi="Arial" w:cs="Arial"/>
          <w:sz w:val="24"/>
          <w:szCs w:val="24"/>
        </w:rPr>
      </w:pPr>
      <w:r w:rsidRPr="00910806">
        <w:rPr>
          <w:rFonts w:ascii="Arial" w:hAnsi="Arial" w:cs="Arial"/>
          <w:sz w:val="24"/>
          <w:szCs w:val="24"/>
          <w:rtl w:val="0"/>
          <w:lang w:val="cy-GB"/>
        </w:rPr>
        <w:t>Ffôn 01792 578632</w:t>
      </w:r>
    </w:p>
    <w:p w:rsidR="00D40FEC" w:rsidRPr="00910806" w:rsidP="002041F6">
      <w:pPr>
        <w:tabs>
          <w:tab w:val="left" w:pos="6151"/>
        </w:tabs>
        <w:bidi w:val="0"/>
        <w:rPr>
          <w:rFonts w:ascii="Arial" w:hAnsi="Arial" w:cs="Arial"/>
          <w:sz w:val="24"/>
          <w:szCs w:val="24"/>
        </w:rPr>
      </w:pPr>
    </w:p>
    <w:sectPr w:rsidSect="009B113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3905F4"/>
    <w:multiLevelType w:val="hybridMultilevel"/>
    <w:tmpl w:val="E934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11D7"/>
    <w:multiLevelType w:val="multilevel"/>
    <w:tmpl w:val="50F0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06"/>
    <w:rsid w:val="00021DBF"/>
    <w:rsid w:val="0003716E"/>
    <w:rsid w:val="00040290"/>
    <w:rsid w:val="001B2E65"/>
    <w:rsid w:val="001C2FAC"/>
    <w:rsid w:val="001C5134"/>
    <w:rsid w:val="002041F6"/>
    <w:rsid w:val="002535FB"/>
    <w:rsid w:val="0041607B"/>
    <w:rsid w:val="004C661A"/>
    <w:rsid w:val="004E6DA8"/>
    <w:rsid w:val="00594192"/>
    <w:rsid w:val="0062420C"/>
    <w:rsid w:val="00681164"/>
    <w:rsid w:val="00682B16"/>
    <w:rsid w:val="00731106"/>
    <w:rsid w:val="007D43AB"/>
    <w:rsid w:val="00814DF3"/>
    <w:rsid w:val="00910806"/>
    <w:rsid w:val="00944754"/>
    <w:rsid w:val="009777AD"/>
    <w:rsid w:val="009B1139"/>
    <w:rsid w:val="009E55C1"/>
    <w:rsid w:val="00A26C5A"/>
    <w:rsid w:val="00A80D80"/>
    <w:rsid w:val="00AA49FB"/>
    <w:rsid w:val="00AB75D6"/>
    <w:rsid w:val="00AD2FA2"/>
    <w:rsid w:val="00AD5DDE"/>
    <w:rsid w:val="00AE2F8C"/>
    <w:rsid w:val="00C05A89"/>
    <w:rsid w:val="00CF71DF"/>
    <w:rsid w:val="00D40FEC"/>
    <w:rsid w:val="00FD365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DAED4-AEDF-417E-AD16-EA2919B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DF3"/>
    <w:rPr>
      <w:strike w:val="0"/>
      <w:dstrike w:val="0"/>
      <w:color w:val="1A0DA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14DF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2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 (Poverty &amp; Prevention)</dc:creator>
  <cp:lastModifiedBy>Andrew Chapman</cp:lastModifiedBy>
  <cp:revision>3</cp:revision>
  <dcterms:created xsi:type="dcterms:W3CDTF">2020-05-20T11:54:00Z</dcterms:created>
  <dcterms:modified xsi:type="dcterms:W3CDTF">2020-05-20T14:47:00Z</dcterms:modified>
</cp:coreProperties>
</file>