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52646668"/>
        <w:docPartObj>
          <w:docPartGallery w:val="Cover Pages"/>
          <w:docPartUnique/>
        </w:docPartObj>
      </w:sdtPr>
      <w:sdtEndPr/>
      <w:sdtContent>
        <w:p w14:paraId="579F02B1" w14:textId="77777777" w:rsidR="004814B1" w:rsidRDefault="00086841">
          <w:r>
            <w:rPr>
              <w:noProof/>
              <w:lang w:eastAsia="en-GB"/>
            </w:rPr>
            <mc:AlternateContent>
              <mc:Choice Requires="wpg">
                <w:drawing>
                  <wp:anchor distT="0" distB="0" distL="114300" distR="114300" simplePos="0" relativeHeight="251660288" behindDoc="0" locked="0" layoutInCell="1" allowOverlap="1" wp14:anchorId="579F0339" wp14:editId="579F033A">
                    <wp:simplePos x="0" y="0"/>
                    <wp:positionH relativeFrom="page">
                      <wp:align>center</wp:align>
                    </wp:positionH>
                    <wp:positionV relativeFrom="page">
                      <wp:posOffset>268605</wp:posOffset>
                    </wp:positionV>
                    <wp:extent cx="7114252" cy="1291843"/>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114252" cy="1291843"/>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page">
                      <wp14:pctWidth>94100</wp14:pctWidth>
                    </wp14:sizeRelH>
                    <wp14:sizeRelV relativeFrom="page">
                      <wp14:pctHeight>12100</wp14:pctHeight>
                    </wp14:sizeRelV>
                  </wp:anchor>
                </w:drawing>
              </mc:Choice>
              <mc:Fallback>
                <w:pict>
                  <v:group id="Group 149" o:spid="_x0000_s1025" style="width:8in;height:95.7pt;margin-top:21.15pt;margin-left:0;mso-height-percent:121;mso-position-horizontal:center;mso-position-horizontal-relative:page;mso-position-vertical-relative:page;mso-width-percent:941;position:absolute;z-index:251661312" coordsize="73152,12161">
                    <v:shape id="Rectangle 51" o:spid="_x0000_s1026" style="width:73152;height:11303;mso-wrap-style:square;position:absolute;visibility:visible;v-text-anchor:middle" coordsize="7312660,1129665" path="m,l7312660,l7312660,1129665l3619500,733425,,1091565,,xe" fillcolor="#606372" stroked="f" strokeweight="1pt">
                      <v:path arrowok="t" o:connecttype="custom" o:connectlocs="0,0;7315200,0;7315200,1130373;3620757,733885;0,1092249;0,0" o:connectangles="0,0,0,0,0,0"/>
                    </v:shape>
                    <v:rect id="Rectangle 151" o:spid="_x0000_s1027" style="width:73152;height:12161;mso-wrap-style:square;position:absolute;visibility:visible;v-text-anchor:middle" stroked="f" strokeweight="1pt">
                      <v:fill r:id="rId11" o:title="" recolor="t" rotate="t" type="frame"/>
                    </v:rect>
                  </v:group>
                </w:pict>
              </mc:Fallback>
            </mc:AlternateContent>
          </w:r>
          <w:r w:rsidR="006A7DAC" w:rsidRPr="006A7DAC">
            <w:rPr>
              <w:lang w:val="cy-GB"/>
            </w:rPr>
            <w:t xml:space="preserve"> </w:t>
          </w:r>
        </w:p>
        <w:p w14:paraId="579F02B2" w14:textId="77777777" w:rsidR="004814B1" w:rsidRDefault="00086841">
          <w:r w:rsidRPr="00CF1F83">
            <w:rPr>
              <w:noProof/>
              <w:lang w:eastAsia="en-GB"/>
            </w:rPr>
            <w:drawing>
              <wp:anchor distT="0" distB="0" distL="114300" distR="114300" simplePos="0" relativeHeight="251665408" behindDoc="0" locked="0" layoutInCell="1" allowOverlap="1" wp14:anchorId="579F033B" wp14:editId="579F033C">
                <wp:simplePos x="0" y="0"/>
                <wp:positionH relativeFrom="margin">
                  <wp:align>center</wp:align>
                </wp:positionH>
                <wp:positionV relativeFrom="paragraph">
                  <wp:posOffset>7623175</wp:posOffset>
                </wp:positionV>
                <wp:extent cx="2204720" cy="906145"/>
                <wp:effectExtent l="0" t="0" r="5080" b="8255"/>
                <wp:wrapThrough wrapText="bothSides">
                  <wp:wrapPolygon edited="0">
                    <wp:start x="0" y="0"/>
                    <wp:lineTo x="0" y="21343"/>
                    <wp:lineTo x="21463" y="21343"/>
                    <wp:lineTo x="21463" y="0"/>
                    <wp:lineTo x="0" y="0"/>
                  </wp:wrapPolygon>
                </wp:wrapThrough>
                <wp:docPr id="10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145815" name="Picture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04720"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6A7DAC" w:rsidRPr="006A7DAC">
            <w:rPr>
              <w:noProof/>
              <w:lang w:eastAsia="en-GB"/>
            </w:rPr>
            <w:drawing>
              <wp:anchor distT="0" distB="0" distL="114300" distR="114300" simplePos="0" relativeHeight="251663360" behindDoc="0" locked="0" layoutInCell="1" allowOverlap="1" wp14:anchorId="579F033D" wp14:editId="579F033E">
                <wp:simplePos x="0" y="0"/>
                <wp:positionH relativeFrom="column">
                  <wp:posOffset>-342900</wp:posOffset>
                </wp:positionH>
                <wp:positionV relativeFrom="paragraph">
                  <wp:posOffset>5095240</wp:posOffset>
                </wp:positionV>
                <wp:extent cx="1836420" cy="1577340"/>
                <wp:effectExtent l="0" t="0" r="0" b="3810"/>
                <wp:wrapNone/>
                <wp:docPr id="256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477318"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36420" cy="1577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7DAC" w:rsidRPr="006A7DAC">
            <w:rPr>
              <w:noProof/>
              <w:lang w:eastAsia="en-GB"/>
            </w:rPr>
            <w:drawing>
              <wp:anchor distT="0" distB="0" distL="114300" distR="114300" simplePos="0" relativeHeight="251664384" behindDoc="0" locked="0" layoutInCell="1" allowOverlap="1" wp14:anchorId="579F033F" wp14:editId="579F0340">
                <wp:simplePos x="0" y="0"/>
                <wp:positionH relativeFrom="column">
                  <wp:posOffset>4137660</wp:posOffset>
                </wp:positionH>
                <wp:positionV relativeFrom="paragraph">
                  <wp:posOffset>5148580</wp:posOffset>
                </wp:positionV>
                <wp:extent cx="2105025" cy="1441450"/>
                <wp:effectExtent l="0" t="0" r="9525" b="6350"/>
                <wp:wrapSquare wrapText="bothSides"/>
                <wp:docPr id="22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65171"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05025" cy="144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6A7DAC" w:rsidRPr="006A7DAC">
            <w:rPr>
              <w:noProof/>
              <w:lang w:eastAsia="en-GB"/>
            </w:rPr>
            <w:drawing>
              <wp:anchor distT="0" distB="0" distL="114300" distR="114300" simplePos="0" relativeHeight="251662336" behindDoc="0" locked="0" layoutInCell="1" allowOverlap="1" wp14:anchorId="579F0341" wp14:editId="579F0342">
                <wp:simplePos x="0" y="0"/>
                <wp:positionH relativeFrom="page">
                  <wp:posOffset>2599055</wp:posOffset>
                </wp:positionH>
                <wp:positionV relativeFrom="paragraph">
                  <wp:posOffset>5106035</wp:posOffset>
                </wp:positionV>
                <wp:extent cx="2352675" cy="1568450"/>
                <wp:effectExtent l="0" t="0" r="9525" b="0"/>
                <wp:wrapNone/>
                <wp:docPr id="256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102609" name="Picture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352675" cy="1568450"/>
                        </a:xfrm>
                        <a:prstGeom prst="rect">
                          <a:avLst/>
                        </a:prstGeom>
                        <a:noFill/>
                        <a:ln>
                          <a:noFill/>
                        </a:ln>
                      </pic:spPr>
                    </pic:pic>
                  </a:graphicData>
                </a:graphic>
              </wp:anchor>
            </w:drawing>
          </w:r>
          <w:r w:rsidR="00D07187">
            <w:rPr>
              <w:noProof/>
              <w:lang w:eastAsia="en-GB"/>
            </w:rPr>
            <mc:AlternateContent>
              <mc:Choice Requires="wps">
                <w:drawing>
                  <wp:anchor distT="0" distB="0" distL="114300" distR="114300" simplePos="0" relativeHeight="251659264" behindDoc="0" locked="0" layoutInCell="1" allowOverlap="1" wp14:anchorId="579F0343" wp14:editId="579F0344">
                    <wp:simplePos x="0" y="0"/>
                    <wp:positionH relativeFrom="page">
                      <wp:align>center</wp:align>
                    </wp:positionH>
                    <wp:positionV relativeFrom="page">
                      <wp:posOffset>1805305</wp:posOffset>
                    </wp:positionV>
                    <wp:extent cx="7114252" cy="3876163"/>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F0347" w14:textId="1DE969FB" w:rsidR="00736EC3" w:rsidRDefault="00D558A8">
                                <w:pPr>
                                  <w:jc w:val="right"/>
                                  <w:rPr>
                                    <w:color w:val="606372" w:themeColor="accent1"/>
                                    <w:sz w:val="64"/>
                                    <w:szCs w:val="64"/>
                                  </w:rPr>
                                </w:pPr>
                                <w:sdt>
                                  <w:sdtPr>
                                    <w:rPr>
                                      <w:caps/>
                                      <w:color w:val="606372" w:themeColor="accent1"/>
                                      <w:sz w:val="72"/>
                                      <w:szCs w:val="64"/>
                                    </w:rPr>
                                    <w:alias w:val="Title"/>
                                    <w:id w:val="1344889182"/>
                                    <w:dataBinding w:prefixMappings="xmlns:ns0='http://purl.org/dc/elements/1.1/' xmlns:ns1='http://schemas.openxmlformats.org/package/2006/metadata/core-properties' " w:xpath="/ns1:coreProperties[1]/ns0:title[1]" w:storeItemID="{6C3C8BC8-F283-45AE-878A-BAB7291924A1}"/>
                                    <w:text w:multiLine="1"/>
                                  </w:sdtPr>
                                  <w:sdtEndPr/>
                                  <w:sdtContent>
                                    <w:r w:rsidR="00BE5ED4" w:rsidRPr="00BE5ED4">
                                      <w:rPr>
                                        <w:caps/>
                                        <w:color w:val="606372" w:themeColor="accent1"/>
                                        <w:sz w:val="72"/>
                                        <w:szCs w:val="64"/>
                                      </w:rPr>
                                      <w:t xml:space="preserve">CYTUNDEB COMPACT </w:t>
                                    </w:r>
                                    <w:r w:rsidR="00BE5ED4">
                                      <w:rPr>
                                        <w:caps/>
                                        <w:color w:val="606372" w:themeColor="accent1"/>
                                        <w:sz w:val="72"/>
                                        <w:szCs w:val="64"/>
                                      </w:rPr>
                                      <w:br/>
                                    </w:r>
                                    <w:r w:rsidR="00BE5ED4" w:rsidRPr="00BE5ED4">
                                      <w:rPr>
                                        <w:caps/>
                                        <w:color w:val="606372" w:themeColor="accent1"/>
                                        <w:sz w:val="72"/>
                                        <w:szCs w:val="64"/>
                                      </w:rPr>
                                      <w:t>Y Trydydd Sector</w:t>
                                    </w:r>
                                    <w:r w:rsidR="00BE5ED4" w:rsidRPr="00BE5ED4">
                                      <w:rPr>
                                        <w:caps/>
                                        <w:color w:val="606372" w:themeColor="accent1"/>
                                        <w:sz w:val="72"/>
                                        <w:szCs w:val="64"/>
                                      </w:rPr>
                                      <w:br/>
                                      <w:t xml:space="preserve"> 2021</w:t>
                                    </w:r>
                                  </w:sdtContent>
                                </w:sdt>
                              </w:p>
                              <w:sdt>
                                <w:sdtPr>
                                  <w:rPr>
                                    <w:i/>
                                    <w:color w:val="404040" w:themeColor="text1" w:themeTint="BF"/>
                                    <w:sz w:val="36"/>
                                    <w:szCs w:val="36"/>
                                  </w:rPr>
                                  <w:alias w:val="Subtitle"/>
                                  <w:id w:val="234660158"/>
                                  <w:showingPlcHdr/>
                                  <w:dataBinding w:prefixMappings="xmlns:ns0='http://purl.org/dc/elements/1.1/' xmlns:ns1='http://schemas.openxmlformats.org/package/2006/metadata/core-properties' " w:xpath="/ns1:coreProperties[1]/ns0:subject[1]" w:storeItemID="{6C3C8BC8-F283-45AE-878A-BAB7291924A1}"/>
                                  <w:text/>
                                </w:sdtPr>
                                <w:sdtEndPr/>
                                <w:sdtContent>
                                  <w:p w14:paraId="579F0348" w14:textId="77777777" w:rsidR="00736EC3" w:rsidRDefault="00086841">
                                    <w:pPr>
                                      <w:jc w:val="right"/>
                                      <w:rPr>
                                        <w:smallCaps/>
                                        <w:color w:val="404040" w:themeColor="text1" w:themeTint="BF"/>
                                        <w:sz w:val="36"/>
                                        <w:szCs w:val="36"/>
                                      </w:rPr>
                                    </w:pPr>
                                    <w:r>
                                      <w:rPr>
                                        <w:i/>
                                        <w:iCs/>
                                        <w:color w:val="404040" w:themeColor="text1" w:themeTint="BF"/>
                                        <w:sz w:val="36"/>
                                        <w:szCs w:val="36"/>
                                        <w:lang w:val="cy-GB"/>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579F0343" id="_x0000_t202" coordsize="21600,21600" o:spt="202" path="m,l,21600r21600,l21600,xe">
                    <v:stroke joinstyle="miter"/>
                    <v:path gradientshapeok="t" o:connecttype="rect"/>
                  </v:shapetype>
                  <v:shape id="Text Box 154" o:spid="_x0000_s1026" type="#_x0000_t202" style="position:absolute;margin-left:0;margin-top:142.15pt;width:560.2pt;height:305.2pt;z-index:251659264;visibility:visible;mso-wrap-style:square;mso-width-percent:941;mso-height-percent:363;mso-wrap-distance-left:9pt;mso-wrap-distance-top:0;mso-wrap-distance-right:9pt;mso-wrap-distance-bottom:0;mso-position-horizontal:center;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" filled="f" stroked="f" strokeweight=".5pt">
                    <v:textbox inset="126pt,0,54pt,0">
                      <w:txbxContent>
                        <w:p w14:paraId="579F0347" w14:textId="1DE969FB" w:rsidR="00736EC3" w:rsidRDefault="00BE5ED4">
                          <w:pPr>
                            <w:jc w:val="right"/>
                            <w:rPr>
                              <w:color w:val="606372" w:themeColor="accent1"/>
                              <w:sz w:val="64"/>
                              <w:szCs w:val="64"/>
                            </w:rPr>
                          </w:pPr>
                          <w:sdt>
                            <w:sdtPr>
                              <w:rPr>
                                <w:caps/>
                                <w:color w:val="606372" w:themeColor="accent1"/>
                                <w:sz w:val="72"/>
                                <w:szCs w:val="64"/>
                              </w:rPr>
                              <w:alias w:val="Title"/>
                              <w:id w:val="1344889182"/>
                              <w:dataBinding w:prefixMappings="xmlns:ns0='http://purl.org/dc/elements/1.1/' xmlns:ns1='http://schemas.openxmlformats.org/package/2006/metadata/core-properties' " w:xpath="/ns1:coreProperties[1]/ns0:title[1]" w:storeItemID="{6C3C8BC8-F283-45AE-878A-BAB7291924A1}"/>
                              <w:text w:multiLine="1"/>
                            </w:sdtPr>
                            <w:sdtContent>
                              <w:r w:rsidRPr="00BE5ED4">
                                <w:rPr>
                                  <w:caps/>
                                  <w:color w:val="606372" w:themeColor="accent1"/>
                                  <w:sz w:val="72"/>
                                  <w:szCs w:val="64"/>
                                </w:rPr>
                                <w:t xml:space="preserve">CYTUNDEB COMPACT </w:t>
                              </w:r>
                              <w:r>
                                <w:rPr>
                                  <w:caps/>
                                  <w:color w:val="606372" w:themeColor="accent1"/>
                                  <w:sz w:val="72"/>
                                  <w:szCs w:val="64"/>
                                </w:rPr>
                                <w:br/>
                              </w:r>
                              <w:r w:rsidRPr="00BE5ED4">
                                <w:rPr>
                                  <w:caps/>
                                  <w:color w:val="606372" w:themeColor="accent1"/>
                                  <w:sz w:val="72"/>
                                  <w:szCs w:val="64"/>
                                </w:rPr>
                                <w:t>Y Trydydd Sector</w:t>
                              </w:r>
                              <w:r w:rsidRPr="00BE5ED4">
                                <w:rPr>
                                  <w:caps/>
                                  <w:color w:val="606372" w:themeColor="accent1"/>
                                  <w:sz w:val="72"/>
                                  <w:szCs w:val="64"/>
                                </w:rPr>
                                <w:br/>
                                <w:t xml:space="preserve"> 2021</w:t>
                              </w:r>
                            </w:sdtContent>
                          </w:sdt>
                        </w:p>
                        <w:sdt>
                          <w:sdtPr>
                            <w:rPr>
                              <w:i/>
                              <w:color w:val="404040" w:themeColor="text1" w:themeTint="BF"/>
                              <w:sz w:val="36"/>
                              <w:szCs w:val="36"/>
                            </w:rPr>
                            <w:alias w:val="Subtitle"/>
                            <w:id w:val="234660158"/>
                            <w:showingPlcHdr/>
                            <w:dataBinding w:prefixMappings="xmlns:ns0='http://purl.org/dc/elements/1.1/' xmlns:ns1='http://schemas.openxmlformats.org/package/2006/metadata/core-properties' " w:xpath="/ns1:coreProperties[1]/ns0:subject[1]" w:storeItemID="{6C3C8BC8-F283-45AE-878A-BAB7291924A1}"/>
                            <w:text/>
                          </w:sdtPr>
                          <w:sdtEndPr/>
                          <w:sdtContent>
                            <w:p w14:paraId="579F0348" w14:textId="77777777" w:rsidR="00736EC3" w:rsidRDefault="00086841">
                              <w:pPr>
                                <w:jc w:val="right"/>
                                <w:rPr>
                                  <w:smallCaps/>
                                  <w:color w:val="404040" w:themeColor="text1" w:themeTint="BF"/>
                                  <w:sz w:val="36"/>
                                  <w:szCs w:val="36"/>
                                </w:rPr>
                              </w:pPr>
                              <w:r>
                                <w:rPr>
                                  <w:i/>
                                  <w:iCs/>
                                  <w:color w:val="404040" w:themeColor="text1" w:themeTint="BF"/>
                                  <w:sz w:val="36"/>
                                  <w:szCs w:val="36"/>
                                  <w:lang w:val="cy-GB"/>
                                </w:rPr>
                                <w:t xml:space="preserve">     </w:t>
                              </w:r>
                            </w:p>
                          </w:sdtContent>
                        </w:sdt>
                      </w:txbxContent>
                    </v:textbox>
                    <w10:wrap type="square" anchorx="page" anchory="page"/>
                  </v:shape>
                </w:pict>
              </mc:Fallback>
            </mc:AlternateContent>
          </w:r>
          <w:r w:rsidR="004814B1">
            <w:rPr>
              <w:lang w:val="cy-GB"/>
            </w:rPr>
            <w:br w:type="page"/>
          </w:r>
        </w:p>
      </w:sdtContent>
    </w:sdt>
    <w:p w14:paraId="579F02B3" w14:textId="77777777" w:rsidR="00320C5A" w:rsidRDefault="00086841" w:rsidP="00E1753C">
      <w:pPr>
        <w:pStyle w:val="Heading1"/>
      </w:pPr>
      <w:bookmarkStart w:id="0" w:name="_Toc493102823"/>
      <w:r>
        <w:rPr>
          <w:lang w:val="cy-GB"/>
        </w:rPr>
        <w:lastRenderedPageBreak/>
        <w:t>Cefndir</w:t>
      </w:r>
      <w:bookmarkEnd w:id="0"/>
      <w:r>
        <w:rPr>
          <w:lang w:val="cy-GB"/>
        </w:rPr>
        <w:t xml:space="preserve">  </w:t>
      </w:r>
    </w:p>
    <w:p w14:paraId="579F02B4" w14:textId="77777777" w:rsidR="00F1393A" w:rsidRPr="00F1393A" w:rsidRDefault="00F1393A" w:rsidP="00F1393A">
      <w:pPr>
        <w:pStyle w:val="NoSpacing"/>
      </w:pPr>
    </w:p>
    <w:p w14:paraId="579F02B5" w14:textId="77777777" w:rsidR="00320C5A" w:rsidRPr="00320C5A" w:rsidRDefault="00086841" w:rsidP="00E1753C">
      <w:pPr>
        <w:spacing w:line="360" w:lineRule="auto"/>
        <w:rPr>
          <w:rFonts w:ascii="Calibri" w:hAnsi="Calibri" w:cs="Calibri"/>
          <w:sz w:val="24"/>
          <w:szCs w:val="24"/>
        </w:rPr>
      </w:pPr>
      <w:r w:rsidRPr="00320C5A">
        <w:rPr>
          <w:rFonts w:ascii="Calibri" w:hAnsi="Calibri" w:cs="Calibri"/>
          <w:sz w:val="24"/>
          <w:szCs w:val="24"/>
          <w:lang w:val="cy-GB"/>
        </w:rPr>
        <w:t xml:space="preserve">Mae gan Gyngor Abertawe hanes hir a chynhyrchiol o weithio mewn partneriaeth â'r Trydydd Sector yn Abertawe.   </w:t>
      </w:r>
    </w:p>
    <w:p w14:paraId="579F02B6" w14:textId="3253A662" w:rsidR="00320C5A" w:rsidRPr="00320C5A" w:rsidRDefault="00086841" w:rsidP="00E1753C">
      <w:pPr>
        <w:spacing w:line="360" w:lineRule="auto"/>
        <w:rPr>
          <w:rFonts w:ascii="Calibri" w:hAnsi="Calibri" w:cs="Calibri"/>
          <w:sz w:val="24"/>
          <w:szCs w:val="24"/>
        </w:rPr>
      </w:pPr>
      <w:r w:rsidRPr="00320C5A">
        <w:rPr>
          <w:rFonts w:ascii="Calibri" w:hAnsi="Calibri" w:cs="Calibri"/>
          <w:sz w:val="24"/>
          <w:szCs w:val="24"/>
          <w:lang w:val="cy-GB"/>
        </w:rPr>
        <w:t>Gwnaed cytundeb Co</w:t>
      </w:r>
      <w:r w:rsidR="005555D7">
        <w:rPr>
          <w:rFonts w:ascii="Calibri" w:hAnsi="Calibri" w:cs="Calibri"/>
          <w:sz w:val="24"/>
          <w:szCs w:val="24"/>
          <w:lang w:val="cy-GB"/>
        </w:rPr>
        <w:t xml:space="preserve">mpact rhwng y partïon ym 1999. </w:t>
      </w:r>
      <w:r w:rsidRPr="00320C5A">
        <w:rPr>
          <w:rFonts w:ascii="Calibri" w:hAnsi="Calibri" w:cs="Calibri"/>
          <w:sz w:val="24"/>
          <w:szCs w:val="24"/>
          <w:lang w:val="cy-GB"/>
        </w:rPr>
        <w:t>Mae'r ddogfen hon wedi'i chydgynhyrchu wrth ystyried y Compact fel sail ar gyfer Strategaeth Trydydd Sector i adlewyrchu egwyddorion cydweithio rhwng Cyngor Abertawe, Cyngor Gwasanaethau Gwirfoddol Abertawe a'r Trydydd Sector ehangach i ddarparu fframwaith cadarn ac ymarferol ar gyfer deialog barhaus rhwng y partneriaid.</w:t>
      </w:r>
    </w:p>
    <w:p w14:paraId="579F02B7" w14:textId="77777777" w:rsidR="00320C5A" w:rsidRDefault="00086841" w:rsidP="00320C5A">
      <w:pPr>
        <w:pStyle w:val="Heading1"/>
      </w:pPr>
      <w:bookmarkStart w:id="1" w:name="_Toc493102824"/>
      <w:r>
        <w:rPr>
          <w:lang w:val="cy-GB"/>
        </w:rPr>
        <w:t>Diffiniad</w:t>
      </w:r>
      <w:bookmarkEnd w:id="1"/>
    </w:p>
    <w:p w14:paraId="579F02B8" w14:textId="77777777" w:rsidR="00F1393A" w:rsidRDefault="00086841" w:rsidP="00F1393A">
      <w:pPr>
        <w:pStyle w:val="NoSpacing"/>
      </w:pPr>
      <w:r>
        <w:rPr>
          <w:lang w:val="cy-GB"/>
        </w:rPr>
        <w:t xml:space="preserve">  </w:t>
      </w:r>
    </w:p>
    <w:p w14:paraId="579F02B9" w14:textId="752365B0" w:rsidR="00320C5A" w:rsidRPr="00320C5A" w:rsidRDefault="00086841" w:rsidP="00E1753C">
      <w:pPr>
        <w:spacing w:line="360" w:lineRule="auto"/>
        <w:jc w:val="both"/>
        <w:rPr>
          <w:rFonts w:ascii="Calibri" w:hAnsi="Calibri" w:cs="Calibri"/>
          <w:sz w:val="24"/>
          <w:szCs w:val="24"/>
        </w:rPr>
      </w:pPr>
      <w:r w:rsidRPr="00320C5A">
        <w:rPr>
          <w:rFonts w:ascii="Calibri" w:eastAsia="Calibri" w:hAnsi="Calibri" w:cs="Calibri"/>
          <w:sz w:val="24"/>
          <w:szCs w:val="24"/>
          <w:lang w:val="cy-GB"/>
        </w:rPr>
        <w:t>Term a ddefnyddir i ddisgrifio'r amrywiaeth o sefydliadau, grwpiau, cymdeithasau a mentrau sydd y tu allan i'r sectorau cyhoeddus a</w:t>
      </w:r>
      <w:r w:rsidR="005555D7">
        <w:rPr>
          <w:rFonts w:ascii="Calibri" w:eastAsia="Calibri" w:hAnsi="Calibri" w:cs="Calibri"/>
          <w:sz w:val="24"/>
          <w:szCs w:val="24"/>
          <w:lang w:val="cy-GB"/>
        </w:rPr>
        <w:t xml:space="preserve"> phreifat yw'r trydydd sector. </w:t>
      </w:r>
      <w:r w:rsidR="00253474">
        <w:rPr>
          <w:rFonts w:ascii="Calibri" w:hAnsi="Calibri" w:cs="Calibri"/>
          <w:sz w:val="24"/>
          <w:szCs w:val="24"/>
          <w:lang w:val="cy-GB"/>
        </w:rPr>
        <w:t>Mae'r grwpiau hyn yn cynnwys:</w:t>
      </w:r>
    </w:p>
    <w:p w14:paraId="579F02BA" w14:textId="77777777" w:rsidR="00320C5A" w:rsidRPr="00320C5A" w:rsidRDefault="00086841" w:rsidP="00243913">
      <w:pPr>
        <w:numPr>
          <w:ilvl w:val="0"/>
          <w:numId w:val="4"/>
        </w:numPr>
        <w:spacing w:after="0" w:line="360" w:lineRule="auto"/>
        <w:jc w:val="both"/>
        <w:rPr>
          <w:rFonts w:ascii="Calibri" w:eastAsia="Calibri" w:hAnsi="Calibri" w:cs="Calibri"/>
          <w:color w:val="000000"/>
          <w:sz w:val="24"/>
          <w:szCs w:val="24"/>
        </w:rPr>
      </w:pPr>
      <w:r>
        <w:rPr>
          <w:rFonts w:ascii="Calibri" w:eastAsia="Calibri" w:hAnsi="Calibri" w:cs="Calibri"/>
          <w:color w:val="000000"/>
          <w:sz w:val="24"/>
          <w:szCs w:val="24"/>
          <w:lang w:val="cy-GB"/>
        </w:rPr>
        <w:t>Cyrff annibynnol, anllywodraethol lleol a chenedlaethol;</w:t>
      </w:r>
    </w:p>
    <w:p w14:paraId="579F02BB" w14:textId="77777777" w:rsidR="00320C5A" w:rsidRPr="00320C5A" w:rsidRDefault="00086841" w:rsidP="00243913">
      <w:pPr>
        <w:numPr>
          <w:ilvl w:val="0"/>
          <w:numId w:val="4"/>
        </w:numPr>
        <w:spacing w:after="0" w:line="360" w:lineRule="auto"/>
        <w:jc w:val="both"/>
        <w:rPr>
          <w:rFonts w:ascii="Calibri" w:eastAsia="Calibri" w:hAnsi="Calibri" w:cs="Calibri"/>
          <w:color w:val="000000"/>
          <w:sz w:val="24"/>
          <w:szCs w:val="24"/>
        </w:rPr>
      </w:pPr>
      <w:r>
        <w:rPr>
          <w:rFonts w:ascii="Calibri" w:eastAsia="Calibri" w:hAnsi="Calibri" w:cs="Calibri"/>
          <w:color w:val="000000"/>
          <w:sz w:val="24"/>
          <w:szCs w:val="24"/>
          <w:lang w:val="cy-GB"/>
        </w:rPr>
        <w:t>Elusennau cofrestredig lleol a chenedlaethol;</w:t>
      </w:r>
    </w:p>
    <w:p w14:paraId="579F02BC" w14:textId="77777777" w:rsidR="00320C5A" w:rsidRPr="00320C5A" w:rsidRDefault="00086841" w:rsidP="00243913">
      <w:pPr>
        <w:numPr>
          <w:ilvl w:val="0"/>
          <w:numId w:val="4"/>
        </w:numPr>
        <w:spacing w:after="0" w:line="360" w:lineRule="auto"/>
        <w:jc w:val="both"/>
        <w:rPr>
          <w:rFonts w:ascii="Calibri" w:eastAsia="Calibri" w:hAnsi="Calibri" w:cs="Calibri"/>
          <w:color w:val="000000"/>
          <w:sz w:val="24"/>
          <w:szCs w:val="24"/>
        </w:rPr>
      </w:pPr>
      <w:r w:rsidRPr="00320C5A">
        <w:rPr>
          <w:rFonts w:ascii="Calibri" w:eastAsia="Calibri" w:hAnsi="Calibri" w:cs="Calibri"/>
          <w:color w:val="000000"/>
          <w:sz w:val="24"/>
          <w:szCs w:val="24"/>
          <w:lang w:val="cy-GB"/>
        </w:rPr>
        <w:t>Grwpiau a sefydlwyd yn wirfoddol gan bobl sy'n dewis trefnu eu hunain at ddibenion elusengar, nid at ddibenion elw;</w:t>
      </w:r>
    </w:p>
    <w:p w14:paraId="579F02BD" w14:textId="77777777" w:rsidR="00320C5A" w:rsidRPr="00320C5A" w:rsidRDefault="00086841" w:rsidP="00243913">
      <w:pPr>
        <w:numPr>
          <w:ilvl w:val="0"/>
          <w:numId w:val="4"/>
        </w:numPr>
        <w:spacing w:after="0" w:line="360" w:lineRule="auto"/>
        <w:jc w:val="both"/>
        <w:rPr>
          <w:rFonts w:ascii="Calibri" w:eastAsia="Calibri" w:hAnsi="Calibri" w:cs="Calibri"/>
          <w:color w:val="000000"/>
          <w:sz w:val="24"/>
          <w:szCs w:val="24"/>
        </w:rPr>
      </w:pPr>
      <w:r w:rsidRPr="00320C5A">
        <w:rPr>
          <w:rFonts w:ascii="Calibri" w:eastAsia="Calibri" w:hAnsi="Calibri" w:cs="Calibri"/>
          <w:color w:val="000000"/>
          <w:sz w:val="24"/>
          <w:szCs w:val="24"/>
          <w:lang w:val="cy-GB"/>
        </w:rPr>
        <w:t>Busnesau cymunedol sy'n cael eu hysgogi gan werthoedd ac amcanion cymdeithasol, diwylliannol neu amgylcheddol yn hytrach nag elw ac sy'n ymrwymedig i ailfuddsoddi’u gwargedion er mwyn datblygu eu nod cymdeithasol.</w:t>
      </w:r>
    </w:p>
    <w:p w14:paraId="579F02BE" w14:textId="77777777" w:rsidR="00320C5A" w:rsidRDefault="00086841" w:rsidP="00F612A1">
      <w:pPr>
        <w:pStyle w:val="Heading1"/>
      </w:pPr>
      <w:bookmarkStart w:id="2" w:name="_Toc493102825"/>
      <w:r>
        <w:rPr>
          <w:lang w:val="cy-GB"/>
        </w:rPr>
        <w:t>Cyd-destun Strategol</w:t>
      </w:r>
      <w:bookmarkEnd w:id="2"/>
    </w:p>
    <w:p w14:paraId="579F02BF" w14:textId="77777777" w:rsidR="0039390A" w:rsidRPr="0039390A" w:rsidRDefault="0039390A" w:rsidP="0039390A"/>
    <w:p w14:paraId="579F02C0" w14:textId="77777777" w:rsidR="00853843" w:rsidRDefault="00086841" w:rsidP="0039390A">
      <w:pPr>
        <w:spacing w:line="360" w:lineRule="auto"/>
      </w:pPr>
      <w:r w:rsidRPr="0039390A">
        <w:rPr>
          <w:rFonts w:cstheme="minorHAnsi"/>
          <w:sz w:val="24"/>
          <w:szCs w:val="24"/>
          <w:lang w:val="cy-GB"/>
        </w:rPr>
        <w:t>Mae</w:t>
      </w:r>
      <w:r w:rsidRPr="0039390A">
        <w:rPr>
          <w:rFonts w:cstheme="minorHAnsi"/>
          <w:b/>
          <w:bCs/>
          <w:sz w:val="24"/>
          <w:szCs w:val="24"/>
          <w:lang w:val="cy-GB"/>
        </w:rPr>
        <w:t xml:space="preserve"> Deddf Llesiant Cenedlaethau'r Dyfodol (Cymru) </w:t>
      </w:r>
      <w:r w:rsidRPr="0039390A">
        <w:rPr>
          <w:rFonts w:cstheme="minorHAnsi"/>
          <w:sz w:val="24"/>
          <w:szCs w:val="24"/>
          <w:lang w:val="cy-GB"/>
        </w:rPr>
        <w:t>yn gosod gofynion newydd ar Lywodraeth Cymru ynghyd â 43 o gyrff cyhoeddus eraill yng Nghymru i feddwl mwy am y tymor hir, gweithio'n well gyda phobl a chymunedau a'i gilydd, ceisio atal problemau a chymryd ymagwedd fwy cydlynol (</w:t>
      </w:r>
      <w:r w:rsidRPr="0039390A">
        <w:rPr>
          <w:rFonts w:cstheme="minorHAnsi"/>
          <w:i/>
          <w:iCs/>
          <w:sz w:val="24"/>
          <w:szCs w:val="24"/>
          <w:lang w:val="cy-GB"/>
        </w:rPr>
        <w:t>Rhannu Pwrpas, Rhannu Dyfodol</w:t>
      </w:r>
      <w:r w:rsidRPr="0039390A">
        <w:rPr>
          <w:rFonts w:cstheme="minorHAnsi"/>
          <w:sz w:val="24"/>
          <w:szCs w:val="24"/>
          <w:lang w:val="cy-GB"/>
        </w:rPr>
        <w:t>).</w:t>
      </w:r>
    </w:p>
    <w:p w14:paraId="579F02C1" w14:textId="77777777" w:rsidR="00853843" w:rsidRPr="00601DED" w:rsidRDefault="00853843" w:rsidP="00853843">
      <w:pPr>
        <w:pStyle w:val="NoSpacing"/>
      </w:pPr>
    </w:p>
    <w:p w14:paraId="579F02C2" w14:textId="372E9413" w:rsidR="00E508BA" w:rsidRPr="00C53EEF" w:rsidRDefault="00086841" w:rsidP="00E1753C">
      <w:pPr>
        <w:shd w:val="clear" w:color="auto" w:fill="D3D9CE" w:themeFill="accent6" w:themeFillTint="66"/>
        <w:spacing w:line="360" w:lineRule="auto"/>
        <w:jc w:val="center"/>
        <w:rPr>
          <w:b/>
          <w:sz w:val="28"/>
          <w:szCs w:val="24"/>
        </w:rPr>
      </w:pPr>
      <w:r w:rsidRPr="00C53EEF">
        <w:rPr>
          <w:b/>
          <w:bCs/>
          <w:sz w:val="28"/>
          <w:szCs w:val="24"/>
          <w:lang w:val="cy-GB"/>
        </w:rPr>
        <w:t xml:space="preserve">Byddwn yn sicrhau ar y cyd fod cyfraniad clir yn cael ei ddangos at y saith nod lles a </w:t>
      </w:r>
      <w:r w:rsidR="00662D46">
        <w:rPr>
          <w:b/>
          <w:bCs/>
          <w:sz w:val="28"/>
          <w:szCs w:val="24"/>
          <w:lang w:val="cy-GB"/>
        </w:rPr>
        <w:t>bod y pum egwyddor ffordd o weithio’n cael eu cymhwyso</w:t>
      </w:r>
      <w:r w:rsidR="00662D46">
        <w:rPr>
          <w:sz w:val="28"/>
          <w:szCs w:val="24"/>
          <w:lang w:val="cy-GB"/>
        </w:rPr>
        <w:t xml:space="preserve"> </w:t>
      </w:r>
    </w:p>
    <w:p w14:paraId="579F02C3" w14:textId="77777777" w:rsidR="00E508BA" w:rsidRDefault="00086841" w:rsidP="00B30A5A">
      <w:pPr>
        <w:pStyle w:val="Heading1"/>
      </w:pPr>
      <w:bookmarkStart w:id="3" w:name="_Toc493102826"/>
      <w:r w:rsidRPr="00F612A1">
        <w:rPr>
          <w:lang w:val="cy-GB"/>
        </w:rPr>
        <w:lastRenderedPageBreak/>
        <w:t>Cynllun Corfforaethol Abertawe 2017/22</w:t>
      </w:r>
      <w:bookmarkEnd w:id="3"/>
    </w:p>
    <w:p w14:paraId="579F02C4" w14:textId="77777777" w:rsidR="00B30A5A" w:rsidRPr="00B30A5A" w:rsidRDefault="00B30A5A" w:rsidP="00B30A5A"/>
    <w:p w14:paraId="579F02C5" w14:textId="77777777" w:rsidR="00E508BA" w:rsidRPr="00F612A1" w:rsidRDefault="00086841" w:rsidP="00F612A1">
      <w:pPr>
        <w:rPr>
          <w:sz w:val="24"/>
          <w:szCs w:val="24"/>
        </w:rPr>
      </w:pPr>
      <w:r>
        <w:rPr>
          <w:sz w:val="24"/>
          <w:szCs w:val="24"/>
          <w:lang w:val="cy-GB"/>
        </w:rPr>
        <w:t>Fel sy’n ofynnol gan Ddeddf Llesiant Cenedlaethau'r Dyfodol (Cymru) 2015, cyhoeddodd Cyngor Abertawe ei ddatganiad Lles cyn 31 Mawrth 2017.</w:t>
      </w:r>
    </w:p>
    <w:p w14:paraId="579F02C6" w14:textId="70DABFF7" w:rsidR="001654C3" w:rsidRPr="001654C3" w:rsidRDefault="00086841" w:rsidP="0039390A">
      <w:pPr>
        <w:spacing w:line="360" w:lineRule="auto"/>
        <w:rPr>
          <w:sz w:val="24"/>
        </w:rPr>
      </w:pPr>
      <w:r w:rsidRPr="00F612A1">
        <w:rPr>
          <w:sz w:val="24"/>
          <w:lang w:val="cy-GB"/>
        </w:rPr>
        <w:t>Mae'r datganiad lles yn no</w:t>
      </w:r>
      <w:r w:rsidR="005555D7">
        <w:rPr>
          <w:sz w:val="24"/>
          <w:lang w:val="cy-GB"/>
        </w:rPr>
        <w:t xml:space="preserve">di’n blaenoriaethau allweddol. </w:t>
      </w:r>
      <w:r w:rsidRPr="00F612A1">
        <w:rPr>
          <w:sz w:val="24"/>
          <w:lang w:val="cy-GB"/>
        </w:rPr>
        <w:t>Y blaenoriaethau hyn, a elwir yn 'amcanion lles', yw ein hamcanion ar gyfer gwella lles amgylcheddol, diwylliannol, economaidd a chymdeithasol Abertawe a Chymru.</w:t>
      </w:r>
    </w:p>
    <w:p w14:paraId="579F02C7" w14:textId="77777777" w:rsidR="00E508BA" w:rsidRPr="00ED7BAD" w:rsidRDefault="00086841" w:rsidP="001654C3">
      <w:pPr>
        <w:spacing w:line="360" w:lineRule="auto"/>
        <w:rPr>
          <w:sz w:val="24"/>
          <w:szCs w:val="24"/>
        </w:rPr>
      </w:pPr>
      <w:r w:rsidRPr="00DA20EE">
        <w:rPr>
          <w:sz w:val="24"/>
          <w:szCs w:val="24"/>
          <w:lang w:val="cy-GB"/>
        </w:rPr>
        <w:t xml:space="preserve">Er mwyn ymateb i'r heriau hyn, rydym wedi blaenoriaethu'r chwe amcan lles, Mae'r rhain yn cynnwys y canlynol: </w:t>
      </w:r>
    </w:p>
    <w:p w14:paraId="579F02C8" w14:textId="77777777" w:rsidR="00ED7BAD" w:rsidRPr="00ED7BAD" w:rsidRDefault="00086841" w:rsidP="00ED7BAD">
      <w:pPr>
        <w:numPr>
          <w:ilvl w:val="0"/>
          <w:numId w:val="9"/>
        </w:numPr>
        <w:suppressAutoHyphens/>
        <w:spacing w:after="0" w:line="240" w:lineRule="auto"/>
        <w:jc w:val="both"/>
        <w:rPr>
          <w:sz w:val="24"/>
          <w:szCs w:val="24"/>
        </w:rPr>
      </w:pPr>
      <w:r w:rsidRPr="00ED7BAD">
        <w:rPr>
          <w:b/>
          <w:bCs/>
          <w:sz w:val="24"/>
          <w:szCs w:val="24"/>
          <w:lang w:val="cy-GB"/>
        </w:rPr>
        <w:t xml:space="preserve">Diogelu pobl rhag niwed </w:t>
      </w:r>
      <w:r w:rsidRPr="00ED7BAD">
        <w:rPr>
          <w:sz w:val="24"/>
          <w:szCs w:val="24"/>
          <w:lang w:val="cy-GB"/>
        </w:rPr>
        <w:t>– er mwyn sicrhau bod ein dinasyddion yn ddiogel rhag niwed a chamfanteisio;</w:t>
      </w:r>
    </w:p>
    <w:p w14:paraId="579F02C9" w14:textId="77777777" w:rsidR="00ED7BAD" w:rsidRPr="00ED7BAD" w:rsidRDefault="00086841" w:rsidP="00ED7BAD">
      <w:pPr>
        <w:numPr>
          <w:ilvl w:val="0"/>
          <w:numId w:val="9"/>
        </w:numPr>
        <w:suppressAutoHyphens/>
        <w:spacing w:after="0" w:line="240" w:lineRule="auto"/>
        <w:jc w:val="both"/>
        <w:rPr>
          <w:sz w:val="24"/>
          <w:szCs w:val="24"/>
        </w:rPr>
      </w:pPr>
      <w:r w:rsidRPr="00ED7BAD">
        <w:rPr>
          <w:b/>
          <w:bCs/>
          <w:sz w:val="24"/>
          <w:szCs w:val="24"/>
          <w:lang w:val="cy-GB"/>
        </w:rPr>
        <w:t xml:space="preserve">Gwella Addysg a Sgiliau </w:t>
      </w:r>
      <w:r w:rsidRPr="00ED7BAD">
        <w:rPr>
          <w:sz w:val="24"/>
          <w:szCs w:val="24"/>
          <w:lang w:val="cy-GB"/>
        </w:rPr>
        <w:t xml:space="preserve">- fel bod pob plentyn a pherson ifanc yn Abertawe yn ennill y sgiliau a'r cymwysterau y mae eu hangen arnynt i lwyddo mewn bywyd; </w:t>
      </w:r>
    </w:p>
    <w:p w14:paraId="579F02CA" w14:textId="77777777" w:rsidR="00ED7BAD" w:rsidRPr="00ED7BAD" w:rsidRDefault="00086841" w:rsidP="00ED7BAD">
      <w:pPr>
        <w:numPr>
          <w:ilvl w:val="0"/>
          <w:numId w:val="9"/>
        </w:numPr>
        <w:suppressAutoHyphens/>
        <w:spacing w:after="0" w:line="240" w:lineRule="auto"/>
        <w:jc w:val="both"/>
        <w:rPr>
          <w:sz w:val="24"/>
          <w:szCs w:val="24"/>
        </w:rPr>
      </w:pPr>
      <w:r w:rsidRPr="00ED7BAD">
        <w:rPr>
          <w:b/>
          <w:bCs/>
          <w:sz w:val="24"/>
          <w:szCs w:val="24"/>
          <w:lang w:val="cy-GB"/>
        </w:rPr>
        <w:t xml:space="preserve">Trawsnewid ein heconomi a'n hisadeiledd </w:t>
      </w:r>
      <w:r w:rsidRPr="00ED7BAD">
        <w:rPr>
          <w:sz w:val="24"/>
          <w:szCs w:val="24"/>
          <w:lang w:val="cy-GB"/>
        </w:rPr>
        <w:t xml:space="preserve">- fel bod gan Abertawe ganol dinas defnydd cymysg, ffyniannus ac economi leol a fydd yn cefnogi ffyniant ein dinasyddion; </w:t>
      </w:r>
    </w:p>
    <w:p w14:paraId="579F02CB" w14:textId="77777777" w:rsidR="00ED7BAD" w:rsidRPr="00ED7BAD" w:rsidRDefault="00086841" w:rsidP="00ED7BAD">
      <w:pPr>
        <w:numPr>
          <w:ilvl w:val="0"/>
          <w:numId w:val="9"/>
        </w:numPr>
        <w:suppressAutoHyphens/>
        <w:spacing w:after="0" w:line="240" w:lineRule="auto"/>
        <w:jc w:val="both"/>
        <w:rPr>
          <w:sz w:val="24"/>
          <w:szCs w:val="24"/>
        </w:rPr>
      </w:pPr>
      <w:r w:rsidRPr="00ED7BAD">
        <w:rPr>
          <w:b/>
          <w:bCs/>
          <w:sz w:val="24"/>
          <w:szCs w:val="24"/>
          <w:lang w:val="cy-GB"/>
        </w:rPr>
        <w:t xml:space="preserve">Trechu tlodi </w:t>
      </w:r>
      <w:r w:rsidRPr="00ED7BAD">
        <w:rPr>
          <w:sz w:val="24"/>
          <w:szCs w:val="24"/>
          <w:lang w:val="cy-GB"/>
        </w:rPr>
        <w:t xml:space="preserve">- fel bod pob person yn Abertawe'n gallu cyflawni ei botensial; </w:t>
      </w:r>
    </w:p>
    <w:p w14:paraId="579F02CC" w14:textId="77777777" w:rsidR="00ED7BAD" w:rsidRPr="00ED7BAD" w:rsidRDefault="00086841" w:rsidP="00ED7BAD">
      <w:pPr>
        <w:numPr>
          <w:ilvl w:val="0"/>
          <w:numId w:val="9"/>
        </w:numPr>
        <w:suppressAutoHyphens/>
        <w:spacing w:after="0" w:line="240" w:lineRule="auto"/>
        <w:jc w:val="both"/>
        <w:rPr>
          <w:sz w:val="24"/>
          <w:szCs w:val="24"/>
        </w:rPr>
      </w:pPr>
      <w:r w:rsidRPr="00ED7BAD">
        <w:rPr>
          <w:color w:val="000000"/>
          <w:sz w:val="24"/>
          <w:szCs w:val="24"/>
          <w:lang w:val="cy-GB"/>
        </w:rPr>
        <w:t xml:space="preserve">Cynnal a gwella </w:t>
      </w:r>
      <w:r w:rsidRPr="00ED7BAD">
        <w:rPr>
          <w:b/>
          <w:bCs/>
          <w:color w:val="000000"/>
          <w:sz w:val="24"/>
          <w:szCs w:val="24"/>
          <w:lang w:val="cy-GB"/>
        </w:rPr>
        <w:t xml:space="preserve">Adnoddau Naturiol a Bioamrywiaeth </w:t>
      </w:r>
      <w:r w:rsidRPr="00ED7BAD">
        <w:rPr>
          <w:color w:val="000000"/>
          <w:sz w:val="24"/>
          <w:szCs w:val="24"/>
          <w:lang w:val="cy-GB"/>
        </w:rPr>
        <w:t xml:space="preserve">Abertawe - fel ein bod yn cynnal ac yn cyfoethogi bioamrywiaeth, yn lleihau ein hôl-troed carbon, yn gwella'n gwybodaeth am yr amgylchedd naturiol a'n dealltwriaeth ohono ac yn gwella'n hiechyd a'n lles yn sgîl hyn. </w:t>
      </w:r>
    </w:p>
    <w:p w14:paraId="579F02CD" w14:textId="77777777" w:rsidR="00ED7BAD" w:rsidRPr="00ED7BAD" w:rsidRDefault="00086841" w:rsidP="00ED7BAD">
      <w:pPr>
        <w:numPr>
          <w:ilvl w:val="0"/>
          <w:numId w:val="9"/>
        </w:numPr>
        <w:suppressAutoHyphens/>
        <w:spacing w:after="0" w:line="240" w:lineRule="auto"/>
        <w:jc w:val="both"/>
        <w:rPr>
          <w:sz w:val="24"/>
          <w:szCs w:val="24"/>
        </w:rPr>
      </w:pPr>
      <w:r w:rsidRPr="00ED7BAD">
        <w:rPr>
          <w:b/>
          <w:bCs/>
          <w:sz w:val="24"/>
          <w:szCs w:val="24"/>
          <w:lang w:val="cy-GB"/>
        </w:rPr>
        <w:t xml:space="preserve">Trawsnewid a datblygu cyngor y dyfodol </w:t>
      </w:r>
      <w:r w:rsidRPr="00ED7BAD">
        <w:rPr>
          <w:sz w:val="24"/>
          <w:szCs w:val="24"/>
          <w:lang w:val="cy-GB"/>
        </w:rPr>
        <w:t>- fel ein bod ni a'r gwasanaethau rydym yn eu darparu'n gynaliadwy ac yn addas i'r dyfodol.</w:t>
      </w:r>
    </w:p>
    <w:p w14:paraId="579F02CF" w14:textId="5A6AF11C" w:rsidR="00825CA0" w:rsidRPr="007957A7" w:rsidRDefault="00825CA0" w:rsidP="007957A7">
      <w:pPr>
        <w:rPr>
          <w:sz w:val="24"/>
          <w:szCs w:val="24"/>
        </w:rPr>
      </w:pPr>
    </w:p>
    <w:p w14:paraId="579F02D0" w14:textId="77777777" w:rsidR="00C4256F" w:rsidRPr="0039390A" w:rsidRDefault="00086841" w:rsidP="0039390A">
      <w:pPr>
        <w:pStyle w:val="ListParagraph"/>
        <w:shd w:val="clear" w:color="auto" w:fill="D3D9CE" w:themeFill="accent6" w:themeFillTint="66"/>
        <w:spacing w:line="360" w:lineRule="auto"/>
        <w:ind w:left="0"/>
        <w:jc w:val="center"/>
        <w:rPr>
          <w:b/>
          <w:sz w:val="28"/>
          <w:szCs w:val="24"/>
        </w:rPr>
      </w:pPr>
      <w:r>
        <w:rPr>
          <w:b/>
          <w:bCs/>
          <w:sz w:val="28"/>
          <w:szCs w:val="24"/>
          <w:lang w:val="cy-GB"/>
        </w:rPr>
        <w:t>Byddwn yn gweithio ar y cyd i sicrhau bod cyfraniad clir at Gynllun Corfforaethol ac Amcanion Lles Cyngor Abertawe a byddwn yn glir ynghylch y canlyniadau rydym yn ceisio’u cyflawni ar gyfer dinasyddion</w:t>
      </w:r>
      <w:r>
        <w:rPr>
          <w:sz w:val="28"/>
          <w:szCs w:val="24"/>
          <w:lang w:val="cy-GB"/>
        </w:rPr>
        <w:t xml:space="preserve"> </w:t>
      </w:r>
    </w:p>
    <w:p w14:paraId="579F02D1" w14:textId="77777777" w:rsidR="00C05F4A" w:rsidRDefault="00086841" w:rsidP="00C05F4A">
      <w:pPr>
        <w:pStyle w:val="Heading1"/>
      </w:pPr>
      <w:r>
        <w:rPr>
          <w:lang w:val="cy-GB"/>
        </w:rPr>
        <w:t xml:space="preserve">Gweledigaeth Strategol y Trydydd Sector </w:t>
      </w:r>
    </w:p>
    <w:p w14:paraId="579F02D2" w14:textId="77777777" w:rsidR="000A4C64" w:rsidRPr="000A4C64" w:rsidRDefault="00086841" w:rsidP="000A4C64">
      <w:pPr>
        <w:pStyle w:val="Heading1"/>
        <w:spacing w:line="360" w:lineRule="auto"/>
        <w:rPr>
          <w:rFonts w:asciiTheme="minorHAnsi" w:eastAsia="Calibri" w:hAnsiTheme="minorHAnsi" w:cstheme="minorHAnsi"/>
          <w:color w:val="auto"/>
          <w:sz w:val="24"/>
          <w:szCs w:val="24"/>
        </w:rPr>
      </w:pPr>
      <w:r w:rsidRPr="00CF1F83">
        <w:rPr>
          <w:rFonts w:asciiTheme="minorHAnsi" w:eastAsia="Calibri" w:hAnsiTheme="minorHAnsi" w:cstheme="minorHAnsi"/>
          <w:color w:val="auto"/>
          <w:sz w:val="24"/>
          <w:szCs w:val="24"/>
          <w:lang w:val="cy-GB"/>
        </w:rPr>
        <w:t>Ar y cyd â chyrff sector cyhoeddus, mae'r trydydd sector yn wynebu heriau cynyddol y mae llawer ohonynt yn gysylltiedig â llai o arian a galw cynyddol ar y sector mewn perthynas â'r ffyrdd newydd o weithio yn yr agenda gwasanaethau cyhoeddus.</w:t>
      </w:r>
    </w:p>
    <w:p w14:paraId="579F02D3" w14:textId="77777777" w:rsidR="00C05F4A" w:rsidRPr="00CF1F83" w:rsidRDefault="00086841" w:rsidP="00CF1F83">
      <w:pPr>
        <w:spacing w:line="360" w:lineRule="auto"/>
        <w:rPr>
          <w:rFonts w:eastAsia="Calibri" w:cstheme="minorHAnsi"/>
          <w:sz w:val="24"/>
          <w:szCs w:val="24"/>
        </w:rPr>
      </w:pPr>
      <w:r w:rsidRPr="00CF1F83">
        <w:rPr>
          <w:rFonts w:eastAsia="Calibri" w:cstheme="minorHAnsi"/>
          <w:sz w:val="24"/>
          <w:szCs w:val="24"/>
          <w:lang w:val="cy-GB"/>
        </w:rPr>
        <w:t>Er bod heriau, mae'r sector yn Abertawe’n parhau i fod yn fywiog ac yn angenrheidiol - gan ddarparu cefnogaeth a gwasanaethau o safon i aelodau'r gymuned.</w:t>
      </w:r>
    </w:p>
    <w:p w14:paraId="579F02D4" w14:textId="77777777" w:rsidR="00C05F4A" w:rsidRPr="00CF1F83" w:rsidRDefault="00C05F4A" w:rsidP="00CF1F83">
      <w:pPr>
        <w:spacing w:line="360" w:lineRule="auto"/>
        <w:rPr>
          <w:rFonts w:eastAsia="Calibri" w:cstheme="minorHAnsi"/>
          <w:b/>
          <w:sz w:val="24"/>
          <w:szCs w:val="24"/>
        </w:rPr>
      </w:pPr>
    </w:p>
    <w:p w14:paraId="579F02D6" w14:textId="52959A0A" w:rsidR="00C05F4A" w:rsidRPr="00CF1F83" w:rsidRDefault="00086841" w:rsidP="00CF1F83">
      <w:pPr>
        <w:spacing w:line="360" w:lineRule="auto"/>
        <w:rPr>
          <w:rFonts w:eastAsia="Calibri" w:cstheme="minorHAnsi"/>
          <w:b/>
          <w:sz w:val="24"/>
          <w:szCs w:val="24"/>
        </w:rPr>
      </w:pPr>
      <w:r w:rsidRPr="00CF1F83">
        <w:rPr>
          <w:rFonts w:eastAsia="Calibri" w:cstheme="minorHAnsi"/>
          <w:b/>
          <w:bCs/>
          <w:sz w:val="24"/>
          <w:szCs w:val="24"/>
          <w:lang w:val="cy-GB"/>
        </w:rPr>
        <w:t>Incwm, asedau ac adnoddau</w:t>
      </w:r>
    </w:p>
    <w:p w14:paraId="579F02D7" w14:textId="77777777" w:rsidR="00C05F4A" w:rsidRPr="00CF1F83" w:rsidRDefault="00086841" w:rsidP="00CF1F83">
      <w:pPr>
        <w:spacing w:line="360" w:lineRule="auto"/>
        <w:rPr>
          <w:rFonts w:eastAsia="Calibri" w:cstheme="minorHAnsi"/>
          <w:sz w:val="24"/>
          <w:szCs w:val="24"/>
        </w:rPr>
      </w:pPr>
      <w:r w:rsidRPr="00CF1F83">
        <w:rPr>
          <w:rFonts w:eastAsia="Calibri" w:cstheme="minorHAnsi"/>
          <w:sz w:val="24"/>
          <w:szCs w:val="24"/>
          <w:lang w:val="cy-GB"/>
        </w:rPr>
        <w:t>Mae'r sector yn cynhyrchu incwm ar gyfer Abertawe, gan fod sefydliadau'r trydydd sector yn ariannu eu gweithrediadau eu hunain drwy godi arian gan ddefnyddio adnoddau amrywiol megis dyngarwch, masnachu a rheoli'u hasedau ffisegol eu hunain.</w:t>
      </w:r>
    </w:p>
    <w:p w14:paraId="579F02D8" w14:textId="77777777" w:rsidR="00C05F4A" w:rsidRPr="00CF1F83" w:rsidRDefault="00086841" w:rsidP="00CF1F83">
      <w:pPr>
        <w:spacing w:line="360" w:lineRule="auto"/>
        <w:rPr>
          <w:rFonts w:eastAsia="Calibri" w:cstheme="minorHAnsi"/>
          <w:sz w:val="24"/>
          <w:szCs w:val="24"/>
        </w:rPr>
      </w:pPr>
      <w:r w:rsidRPr="00CF1F83">
        <w:rPr>
          <w:rFonts w:eastAsia="Calibri" w:cstheme="minorHAnsi"/>
          <w:sz w:val="24"/>
          <w:szCs w:val="24"/>
          <w:lang w:val="cy-GB"/>
        </w:rPr>
        <w:t xml:space="preserve"> Lle bydd grwpiau lleol yn cyflwyno gwasanaethau gan gyflogi pobl leol, erys yr arian yn economi Abertawe.</w:t>
      </w:r>
    </w:p>
    <w:p w14:paraId="579F02D9" w14:textId="77777777" w:rsidR="00C05F4A" w:rsidRPr="00CF1F83" w:rsidRDefault="00086841" w:rsidP="00CF1F83">
      <w:pPr>
        <w:spacing w:line="360" w:lineRule="auto"/>
        <w:rPr>
          <w:rFonts w:eastAsia="Calibri" w:cstheme="minorHAnsi"/>
          <w:b/>
          <w:sz w:val="24"/>
          <w:szCs w:val="24"/>
        </w:rPr>
      </w:pPr>
      <w:r w:rsidRPr="00CF1F83">
        <w:rPr>
          <w:rFonts w:eastAsia="Calibri" w:cstheme="minorHAnsi"/>
          <w:b/>
          <w:bCs/>
          <w:sz w:val="24"/>
          <w:szCs w:val="24"/>
          <w:lang w:val="cy-GB"/>
        </w:rPr>
        <w:t>Gwirfoddoli</w:t>
      </w:r>
    </w:p>
    <w:p w14:paraId="579F02DA" w14:textId="77777777" w:rsidR="00C05F4A" w:rsidRPr="00CF1F83" w:rsidRDefault="00086841" w:rsidP="00CF1F83">
      <w:pPr>
        <w:spacing w:line="360" w:lineRule="auto"/>
        <w:rPr>
          <w:rFonts w:eastAsia="Calibri" w:cstheme="minorHAnsi"/>
          <w:sz w:val="24"/>
          <w:szCs w:val="24"/>
        </w:rPr>
      </w:pPr>
      <w:r w:rsidRPr="00CF1F83">
        <w:rPr>
          <w:rFonts w:eastAsia="Calibri" w:cstheme="minorHAnsi"/>
          <w:sz w:val="24"/>
          <w:szCs w:val="24"/>
          <w:lang w:val="cy-GB"/>
        </w:rPr>
        <w:t>Mae'r sector bob amser wedi bod yn ddibynnol ar yr amser a roddir am ddim ac nid ar gyfer arian. Mae llywodraethu ac elfennau gweithredol grwpiau trydydd sector yn parhau i ddibynnu ar wirfoddolwyr.</w:t>
      </w:r>
    </w:p>
    <w:p w14:paraId="579F02DB" w14:textId="77777777" w:rsidR="00C05F4A" w:rsidRPr="00CF1F83" w:rsidRDefault="00086841" w:rsidP="00CF1F83">
      <w:pPr>
        <w:spacing w:line="360" w:lineRule="auto"/>
        <w:rPr>
          <w:rFonts w:eastAsia="Calibri" w:cstheme="minorHAnsi"/>
          <w:sz w:val="24"/>
          <w:szCs w:val="24"/>
        </w:rPr>
      </w:pPr>
      <w:r w:rsidRPr="00CF1F83">
        <w:rPr>
          <w:rFonts w:eastAsia="Calibri" w:cstheme="minorHAnsi"/>
          <w:sz w:val="24"/>
          <w:szCs w:val="24"/>
          <w:lang w:val="cy-GB"/>
        </w:rPr>
        <w:t xml:space="preserve">Mewn cyfnod newidiol, mae gwirfoddoli'n gam pwysig i lawer o ddinasyddion fel cam tuag at waith â thâl - naill ai i'r rheini sy'n dychwelyd i'r gwaith neu'r rheini sy'n ceisio ymuno â'r gweithlu am y tro cyntaf. Mae newidiadau demograffig yn cael effaith ar grwpiau o wirfoddolwyr, gan ddod â heriau ynghyd ag ychwanegu gwerth at waith grwpiau. </w:t>
      </w:r>
    </w:p>
    <w:p w14:paraId="579F02DC" w14:textId="77777777" w:rsidR="00C05F4A" w:rsidRPr="00CF1F83" w:rsidRDefault="00086841" w:rsidP="00CF1F83">
      <w:pPr>
        <w:spacing w:line="360" w:lineRule="auto"/>
        <w:rPr>
          <w:rFonts w:eastAsia="Calibri" w:cstheme="minorHAnsi"/>
          <w:sz w:val="24"/>
          <w:szCs w:val="24"/>
        </w:rPr>
      </w:pPr>
      <w:r w:rsidRPr="00CF1F83">
        <w:rPr>
          <w:rFonts w:eastAsia="Calibri" w:cstheme="minorHAnsi"/>
          <w:sz w:val="24"/>
          <w:szCs w:val="24"/>
          <w:lang w:val="cy-GB"/>
        </w:rPr>
        <w:t xml:space="preserve">Mae sefydliadau sy'n defnyddio gwirfoddolwyr yn wynebu'r her o ddiwallu anghenion cefnogi cynyddol uchel y rheini y mae gwirfoddoli’n ffordd iddynt symud yn agosach at gyflogaeth. </w:t>
      </w:r>
    </w:p>
    <w:p w14:paraId="579F02DD" w14:textId="77777777" w:rsidR="00C05F4A" w:rsidRPr="00CF1F83" w:rsidRDefault="00086841" w:rsidP="00CF1F83">
      <w:pPr>
        <w:spacing w:line="360" w:lineRule="auto"/>
        <w:rPr>
          <w:rFonts w:eastAsia="Calibri" w:cstheme="minorHAnsi"/>
          <w:sz w:val="24"/>
          <w:szCs w:val="24"/>
        </w:rPr>
      </w:pPr>
      <w:r w:rsidRPr="00CF1F83">
        <w:rPr>
          <w:rFonts w:eastAsia="Calibri" w:cstheme="minorHAnsi"/>
          <w:sz w:val="24"/>
          <w:szCs w:val="24"/>
          <w:lang w:val="cy-GB"/>
        </w:rPr>
        <w:t>Wrth ystyried defnyddio gwirfoddolwyr mewn modelau newydd o ddarparu gwasanaethau, rhaid cydnabod nad yw darpariaeth dan arweiniad gwirfoddolwyr yn opsiwn heb gostau.</w:t>
      </w:r>
    </w:p>
    <w:p w14:paraId="579F02DE" w14:textId="77777777" w:rsidR="00C05F4A" w:rsidRPr="00CF1F83" w:rsidRDefault="00086841" w:rsidP="00CF1F83">
      <w:pPr>
        <w:spacing w:line="360" w:lineRule="auto"/>
        <w:rPr>
          <w:rFonts w:eastAsia="Calibri" w:cstheme="minorHAnsi"/>
          <w:b/>
          <w:sz w:val="24"/>
          <w:szCs w:val="24"/>
        </w:rPr>
      </w:pPr>
      <w:r w:rsidRPr="00CF1F83">
        <w:rPr>
          <w:rFonts w:eastAsia="Calibri" w:cstheme="minorHAnsi"/>
          <w:b/>
          <w:bCs/>
          <w:sz w:val="24"/>
          <w:szCs w:val="24"/>
          <w:lang w:val="cy-GB"/>
        </w:rPr>
        <w:t>Democratiaeth</w:t>
      </w:r>
    </w:p>
    <w:p w14:paraId="579F02DF" w14:textId="77777777" w:rsidR="00C05F4A" w:rsidRPr="00CF1F83" w:rsidRDefault="00086841" w:rsidP="00CF1F83">
      <w:pPr>
        <w:spacing w:line="360" w:lineRule="auto"/>
        <w:rPr>
          <w:rFonts w:eastAsia="Calibri" w:cstheme="minorHAnsi"/>
          <w:sz w:val="24"/>
          <w:szCs w:val="24"/>
        </w:rPr>
      </w:pPr>
      <w:r>
        <w:rPr>
          <w:rFonts w:eastAsia="Calibri" w:cstheme="minorHAnsi"/>
          <w:sz w:val="24"/>
          <w:szCs w:val="24"/>
          <w:lang w:val="cy-GB"/>
        </w:rPr>
        <w:t>Mae gan y trydydd sector hanes hir o gefnogi cynnwys pobl leol mewn materion a datrysiadau lleol ac mae grwpiau trydydd sector yn ymgorffori'r '5 ffordd o weithio'.</w:t>
      </w:r>
    </w:p>
    <w:p w14:paraId="579F02E0" w14:textId="77777777" w:rsidR="00C05F4A" w:rsidRPr="00CF1F83" w:rsidRDefault="00086841" w:rsidP="00CF1F83">
      <w:pPr>
        <w:spacing w:line="360" w:lineRule="auto"/>
        <w:rPr>
          <w:rFonts w:eastAsia="Calibri" w:cstheme="minorHAnsi"/>
          <w:sz w:val="24"/>
          <w:szCs w:val="24"/>
        </w:rPr>
      </w:pPr>
      <w:r>
        <w:rPr>
          <w:rFonts w:eastAsia="Calibri" w:cstheme="minorHAnsi"/>
          <w:sz w:val="24"/>
          <w:szCs w:val="24"/>
          <w:lang w:val="cy-GB"/>
        </w:rPr>
        <w:t>Mae cynnwys y sector yn gynnar wrth ddatblygu polisïau a dylunio gwasanaethau, gan fabwysiadu ymagwedd gydgynhyrchiol, yn arwain at ganlyniadau gwell i ddinasyddion lle mae grwpiau cymunedol mewn sefyllfa dda i ddarparu mewnwelediad i'r heriau unigryw a wynebir gan aelodau'r gymuned y byddant yn cwrdd â hwy.</w:t>
      </w:r>
    </w:p>
    <w:p w14:paraId="579F02E3" w14:textId="0B7B4A7A" w:rsidR="00C05F4A" w:rsidRPr="00CF1F83" w:rsidRDefault="00086841" w:rsidP="00CF1F83">
      <w:pPr>
        <w:spacing w:line="360" w:lineRule="auto"/>
        <w:rPr>
          <w:rFonts w:eastAsia="Calibri" w:cstheme="minorHAnsi"/>
          <w:b/>
          <w:sz w:val="24"/>
          <w:szCs w:val="24"/>
        </w:rPr>
      </w:pPr>
      <w:r w:rsidRPr="00CF1F83">
        <w:rPr>
          <w:rFonts w:eastAsia="Calibri" w:cstheme="minorHAnsi"/>
          <w:b/>
          <w:bCs/>
          <w:sz w:val="24"/>
          <w:szCs w:val="24"/>
          <w:lang w:val="cy-GB"/>
        </w:rPr>
        <w:lastRenderedPageBreak/>
        <w:t>Gwybodaeth a Chyfathrebu</w:t>
      </w:r>
    </w:p>
    <w:p w14:paraId="579F02E4" w14:textId="77777777" w:rsidR="00C05F4A" w:rsidRPr="00CF1F83" w:rsidRDefault="00086841" w:rsidP="00CF1F83">
      <w:pPr>
        <w:spacing w:line="360" w:lineRule="auto"/>
        <w:rPr>
          <w:rFonts w:eastAsia="Calibri" w:cstheme="minorHAnsi"/>
          <w:sz w:val="24"/>
          <w:szCs w:val="24"/>
        </w:rPr>
      </w:pPr>
      <w:r w:rsidRPr="00CF1F83">
        <w:rPr>
          <w:rFonts w:eastAsia="Calibri" w:cstheme="minorHAnsi"/>
          <w:sz w:val="24"/>
          <w:szCs w:val="24"/>
          <w:lang w:val="cy-GB"/>
        </w:rPr>
        <w:t>Mewn byd newidiol, mae'n hollbwysig bod dealltwriaeth glir yn yr awdurdod lleol (ac mewn asiantaethau sector cyhoeddus eraill) ynghylch yr hyn y mae'r trydydd sector yn ei wneud, ei gyfraniad a manteision gweithio mewn partneriaeth.</w:t>
      </w:r>
    </w:p>
    <w:p w14:paraId="579F02E6" w14:textId="0A3B73FD" w:rsidR="0039390A" w:rsidRPr="006A7691" w:rsidRDefault="00086841" w:rsidP="006A7691">
      <w:pPr>
        <w:spacing w:line="360" w:lineRule="auto"/>
        <w:rPr>
          <w:rFonts w:eastAsia="Calibri" w:cstheme="minorHAnsi"/>
          <w:sz w:val="24"/>
          <w:szCs w:val="24"/>
        </w:rPr>
      </w:pPr>
      <w:r w:rsidRPr="00CF1F83">
        <w:rPr>
          <w:rFonts w:eastAsia="Calibri" w:cstheme="minorHAnsi"/>
          <w:sz w:val="24"/>
          <w:szCs w:val="24"/>
          <w:lang w:val="cy-GB"/>
        </w:rPr>
        <w:t>Mae gwybodaeth glir, gywir a chynnar am strategaeth a arweinir gan y cyngor yn galluogi'r trydydd sector i gynllunio a chyfrannu'n ystyrlon fel partner cefnogol.</w:t>
      </w:r>
    </w:p>
    <w:p w14:paraId="579F02E7" w14:textId="77777777" w:rsidR="00E1753C" w:rsidRPr="00B30A5A" w:rsidRDefault="00086841" w:rsidP="00E1753C">
      <w:pPr>
        <w:pStyle w:val="ListParagraph"/>
        <w:shd w:val="clear" w:color="auto" w:fill="D3D9CE" w:themeFill="accent6" w:themeFillTint="66"/>
        <w:spacing w:line="360" w:lineRule="auto"/>
        <w:ind w:left="0"/>
        <w:jc w:val="center"/>
        <w:rPr>
          <w:b/>
          <w:sz w:val="28"/>
          <w:szCs w:val="24"/>
        </w:rPr>
      </w:pPr>
      <w:r w:rsidRPr="00B30A5A">
        <w:rPr>
          <w:b/>
          <w:bCs/>
          <w:sz w:val="28"/>
          <w:szCs w:val="24"/>
          <w:lang w:val="cy-GB"/>
        </w:rPr>
        <w:t>Mae gan Gyngor Abertawe a'r trydydd sector yr un nod sylfaenol o wasanaethu a chynrychioli dinasyddion Abertawe, drwy gydweithio er mwyn creu amgylchedd sy'n annog cymunedau iach, cyfranogiad cymunedol, hunanddibyniaeth, arloesedd lleol, llywodraeth leol gryfach a thrydydd sector sy'n ddichonadwy, yn gynaliadwy ac yn hyblyg.</w:t>
      </w:r>
    </w:p>
    <w:p w14:paraId="579F02E8" w14:textId="77777777" w:rsidR="001654C3" w:rsidRPr="00320C5A" w:rsidRDefault="00086841" w:rsidP="001654C3">
      <w:pPr>
        <w:pStyle w:val="Heading1"/>
        <w:rPr>
          <w:rFonts w:ascii="Calibri" w:hAnsi="Calibri" w:cs="Calibri"/>
          <w:b/>
          <w:sz w:val="24"/>
          <w:szCs w:val="24"/>
        </w:rPr>
      </w:pPr>
      <w:bookmarkStart w:id="4" w:name="_Toc493102830"/>
      <w:r>
        <w:rPr>
          <w:lang w:val="cy-GB"/>
        </w:rPr>
        <w:t>Cyfeiriad a Dyheadau'r Dyfodol</w:t>
      </w:r>
      <w:bookmarkEnd w:id="4"/>
    </w:p>
    <w:p w14:paraId="579F02E9" w14:textId="77777777" w:rsidR="001654C3" w:rsidRPr="00320C5A" w:rsidRDefault="001654C3" w:rsidP="001654C3">
      <w:pPr>
        <w:pStyle w:val="NoSpacing"/>
      </w:pPr>
    </w:p>
    <w:p w14:paraId="579F02EA" w14:textId="77777777" w:rsidR="001654C3" w:rsidRDefault="00086841" w:rsidP="00FD7930">
      <w:pPr>
        <w:spacing w:line="360" w:lineRule="auto"/>
        <w:rPr>
          <w:rFonts w:ascii="Calibri" w:hAnsi="Calibri" w:cs="Calibri"/>
          <w:sz w:val="24"/>
          <w:szCs w:val="24"/>
        </w:rPr>
      </w:pPr>
      <w:r w:rsidRPr="00320C5A">
        <w:rPr>
          <w:rFonts w:ascii="Calibri" w:hAnsi="Calibri" w:cs="Calibri"/>
          <w:sz w:val="24"/>
          <w:szCs w:val="24"/>
          <w:lang w:val="cy-GB"/>
        </w:rPr>
        <w:t xml:space="preserve">Wrth i gyllidebau llywodraeth leol leihau, bydd yn rhaid dod o hyd i ffyrdd newydd o weithio er mwyn cynnal a gwella gwasanaethau ar gyfer preswylwyr gyda llai o gefnogaeth ariannol uniongyrchol gan Gyngor Abertawe neu ddim o gwbl. </w:t>
      </w:r>
    </w:p>
    <w:p w14:paraId="579F02EB" w14:textId="77777777" w:rsidR="001654C3" w:rsidRDefault="00086841" w:rsidP="00FD7930">
      <w:pPr>
        <w:spacing w:line="360" w:lineRule="auto"/>
        <w:rPr>
          <w:rFonts w:ascii="Calibri" w:hAnsi="Calibri" w:cs="Calibri"/>
          <w:sz w:val="24"/>
          <w:szCs w:val="24"/>
        </w:rPr>
      </w:pPr>
      <w:r>
        <w:rPr>
          <w:rFonts w:ascii="Calibri" w:hAnsi="Calibri" w:cs="Calibri"/>
          <w:sz w:val="24"/>
          <w:szCs w:val="24"/>
          <w:lang w:val="cy-GB"/>
        </w:rPr>
        <w:t>Mae'r cyngor yn cydnabod natur flaengar y trydydd sector a'i nod yw cefnogi arloesedd drwy barhau i ddarparu cronfeydd bach o arian er mwyn ysgogi syniadau newydd.</w:t>
      </w:r>
    </w:p>
    <w:p w14:paraId="579F02EC" w14:textId="77777777" w:rsidR="001654C3" w:rsidRDefault="00086841" w:rsidP="00FD7930">
      <w:pPr>
        <w:spacing w:line="360" w:lineRule="auto"/>
        <w:rPr>
          <w:rFonts w:ascii="Calibri" w:hAnsi="Calibri" w:cs="Calibri"/>
          <w:sz w:val="24"/>
          <w:szCs w:val="24"/>
        </w:rPr>
      </w:pPr>
      <w:r>
        <w:rPr>
          <w:rFonts w:ascii="Calibri" w:hAnsi="Calibri" w:cs="Calibri"/>
          <w:sz w:val="24"/>
          <w:szCs w:val="24"/>
          <w:lang w:val="cy-GB"/>
        </w:rPr>
        <w:t xml:space="preserve">Byddwn yn gweithio gyda'n gilydd i sicrhau cyllid o ffynonellau annibynnol a sicrhau bod gwybodaeth am unrhyw ffynonellau newydd o gyllid yn cael ei rhannu ynghyd â hyrwyddo grwpiau lleol yn hytrach na sefydliadau neu fusnesau lleol neu ryngwladol lle bynnag y bo modd.  </w:t>
      </w:r>
    </w:p>
    <w:p w14:paraId="579F02ED" w14:textId="77777777" w:rsidR="001654C3" w:rsidRDefault="00086841" w:rsidP="00FD7930">
      <w:pPr>
        <w:spacing w:line="360" w:lineRule="auto"/>
        <w:rPr>
          <w:rFonts w:ascii="Calibri" w:hAnsi="Calibri" w:cs="Calibri"/>
          <w:sz w:val="24"/>
          <w:szCs w:val="24"/>
        </w:rPr>
      </w:pPr>
      <w:r>
        <w:rPr>
          <w:rFonts w:ascii="Calibri" w:hAnsi="Calibri" w:cs="Calibri"/>
          <w:sz w:val="24"/>
          <w:szCs w:val="24"/>
          <w:lang w:val="cy-GB"/>
        </w:rPr>
        <w:t>Byddwn yn gweithio gyda'n gilydd i annog rhannu gwasanaethau a mangreoedd er mwyn lleihau costau sefydliadol craidd.</w:t>
      </w:r>
    </w:p>
    <w:p w14:paraId="579F02EE" w14:textId="77777777" w:rsidR="00E1753C" w:rsidRPr="001654C3" w:rsidRDefault="00086841" w:rsidP="00FD7930">
      <w:pPr>
        <w:spacing w:line="360" w:lineRule="auto"/>
        <w:rPr>
          <w:rFonts w:ascii="Calibri" w:hAnsi="Calibri" w:cs="Calibri"/>
          <w:sz w:val="24"/>
          <w:szCs w:val="24"/>
        </w:rPr>
      </w:pPr>
      <w:r>
        <w:rPr>
          <w:rFonts w:ascii="Calibri" w:hAnsi="Calibri" w:cs="Calibri"/>
          <w:sz w:val="24"/>
          <w:szCs w:val="24"/>
          <w:lang w:val="cy-GB"/>
        </w:rPr>
        <w:t>Mae'r cyngor yn cydnabod bod y trydydd sector yn tyfu i lenwi'r bylchau sydd wedi’u gadael mewn gwasanaethau a byddwn yn gweithio gyda'n gilydd i hwyluso'r twf hwn drwy annog datblygiad mentrau cymdeithasol, cydweithfeydd, prentisiaethau a modelau ehangach eraill o gyflwyno sydd gan y trydydd sector.</w:t>
      </w:r>
    </w:p>
    <w:p w14:paraId="579F02EF" w14:textId="77777777" w:rsidR="00320C5A" w:rsidRDefault="00086841" w:rsidP="00320C5A">
      <w:pPr>
        <w:pStyle w:val="Heading1"/>
      </w:pPr>
      <w:r>
        <w:rPr>
          <w:lang w:val="cy-GB"/>
        </w:rPr>
        <w:lastRenderedPageBreak/>
        <w:t>Amcanion</w:t>
      </w:r>
    </w:p>
    <w:p w14:paraId="579F02F0" w14:textId="77777777" w:rsidR="001E442F" w:rsidRDefault="001E442F" w:rsidP="0041351E">
      <w:pPr>
        <w:rPr>
          <w:sz w:val="24"/>
          <w:szCs w:val="24"/>
        </w:rPr>
      </w:pPr>
    </w:p>
    <w:p w14:paraId="579F02F1" w14:textId="77777777" w:rsidR="0041351E" w:rsidRPr="001E442F" w:rsidRDefault="00086841" w:rsidP="0041351E">
      <w:pPr>
        <w:rPr>
          <w:sz w:val="24"/>
          <w:szCs w:val="24"/>
        </w:rPr>
      </w:pPr>
      <w:r w:rsidRPr="001E442F">
        <w:rPr>
          <w:sz w:val="24"/>
          <w:szCs w:val="24"/>
          <w:lang w:val="cy-GB"/>
        </w:rPr>
        <w:t>Mae ein hamcanion wedi’u llunio i gydnabod y manteision y gall compact effeithiol eu cyflwyno</w:t>
      </w:r>
    </w:p>
    <w:p w14:paraId="579F02F2" w14:textId="77777777" w:rsidR="001654C3" w:rsidRPr="001654C3" w:rsidRDefault="00086841" w:rsidP="00FD7930">
      <w:pPr>
        <w:rPr>
          <w:sz w:val="24"/>
          <w:szCs w:val="24"/>
        </w:rPr>
      </w:pPr>
      <w:r w:rsidRPr="001654C3">
        <w:rPr>
          <w:sz w:val="24"/>
          <w:szCs w:val="24"/>
          <w:lang w:val="cy-GB"/>
        </w:rPr>
        <w:t>I gyflawni'n gweledigaeth a'n dyheadau a'n cyfeiriadau ar gyfer y dyfodol, ein nodau a'n hamcanion ar gyfer y cytundeb hwn fydd gweithio gyda'n gilydd i gyflawni'r canlynol:</w:t>
      </w:r>
    </w:p>
    <w:p w14:paraId="579F02F3" w14:textId="77777777" w:rsidR="00AA1BF5" w:rsidRPr="00853843" w:rsidRDefault="00086841" w:rsidP="00243913">
      <w:pPr>
        <w:pStyle w:val="ListParagraph"/>
        <w:numPr>
          <w:ilvl w:val="0"/>
          <w:numId w:val="5"/>
        </w:numPr>
        <w:spacing w:line="360" w:lineRule="auto"/>
        <w:rPr>
          <w:rFonts w:ascii="Calibri" w:hAnsi="Calibri" w:cs="Calibri"/>
          <w:sz w:val="24"/>
          <w:szCs w:val="24"/>
        </w:rPr>
      </w:pPr>
      <w:r>
        <w:rPr>
          <w:rFonts w:ascii="Calibri" w:hAnsi="Calibri" w:cs="Calibri"/>
          <w:sz w:val="24"/>
          <w:szCs w:val="24"/>
          <w:lang w:val="cy-GB"/>
        </w:rPr>
        <w:t>Darparu fframwaith ar gyfer datblygu gweithio ar y cyd a chytundebau partneriaeth;</w:t>
      </w:r>
    </w:p>
    <w:p w14:paraId="579F02F4" w14:textId="77777777" w:rsidR="00AA1BF5" w:rsidRPr="00853843" w:rsidRDefault="00086841" w:rsidP="00243913">
      <w:pPr>
        <w:pStyle w:val="ListParagraph"/>
        <w:numPr>
          <w:ilvl w:val="0"/>
          <w:numId w:val="5"/>
        </w:numPr>
        <w:spacing w:line="360" w:lineRule="auto"/>
        <w:rPr>
          <w:rFonts w:ascii="Calibri" w:hAnsi="Calibri" w:cs="Calibri"/>
          <w:sz w:val="24"/>
          <w:szCs w:val="24"/>
        </w:rPr>
      </w:pPr>
      <w:r>
        <w:rPr>
          <w:rFonts w:ascii="Calibri" w:hAnsi="Calibri" w:cs="Calibri"/>
          <w:sz w:val="24"/>
          <w:szCs w:val="24"/>
          <w:lang w:val="cy-GB"/>
        </w:rPr>
        <w:t>Darparu fforwm ar gyfer trafod a datblygu polisïau strategol cyflenwol sy'n cyflwyno gwasanaethau gwerth gorau i Abertawe;</w:t>
      </w:r>
    </w:p>
    <w:p w14:paraId="579F02F5" w14:textId="77777777" w:rsidR="00AA1BF5" w:rsidRPr="00853843" w:rsidRDefault="00086841" w:rsidP="00243913">
      <w:pPr>
        <w:pStyle w:val="ListParagraph"/>
        <w:numPr>
          <w:ilvl w:val="0"/>
          <w:numId w:val="5"/>
        </w:numPr>
        <w:spacing w:line="360" w:lineRule="auto"/>
        <w:rPr>
          <w:rFonts w:ascii="Calibri" w:hAnsi="Calibri" w:cs="Calibri"/>
          <w:sz w:val="24"/>
          <w:szCs w:val="24"/>
        </w:rPr>
      </w:pPr>
      <w:r>
        <w:rPr>
          <w:rFonts w:ascii="Calibri" w:hAnsi="Calibri" w:cs="Calibri"/>
          <w:sz w:val="24"/>
          <w:szCs w:val="24"/>
          <w:lang w:val="cy-GB"/>
        </w:rPr>
        <w:t>Hyrwyddo cyd-ddealltwriaeth o bryderon, problemau ac arferion gweithio pob sector;</w:t>
      </w:r>
    </w:p>
    <w:p w14:paraId="579F02F6" w14:textId="77777777" w:rsidR="00AA1BF5" w:rsidRPr="00853843" w:rsidRDefault="00086841" w:rsidP="00243913">
      <w:pPr>
        <w:pStyle w:val="ListParagraph"/>
        <w:numPr>
          <w:ilvl w:val="0"/>
          <w:numId w:val="5"/>
        </w:numPr>
        <w:spacing w:line="360" w:lineRule="auto"/>
        <w:rPr>
          <w:rFonts w:ascii="Calibri" w:hAnsi="Calibri" w:cs="Calibri"/>
          <w:sz w:val="24"/>
          <w:szCs w:val="24"/>
        </w:rPr>
      </w:pPr>
      <w:r>
        <w:rPr>
          <w:rFonts w:ascii="Calibri" w:hAnsi="Calibri" w:cs="Calibri"/>
          <w:sz w:val="24"/>
          <w:szCs w:val="24"/>
          <w:lang w:val="cy-GB"/>
        </w:rPr>
        <w:t>Annog a chefnogi dinasyddiaeth dda, cymunedau iach a gwirfoddoli;</w:t>
      </w:r>
    </w:p>
    <w:p w14:paraId="579F02F7" w14:textId="77777777" w:rsidR="00AA1BF5" w:rsidRPr="00853843" w:rsidRDefault="00086841" w:rsidP="00243913">
      <w:pPr>
        <w:pStyle w:val="ListParagraph"/>
        <w:numPr>
          <w:ilvl w:val="0"/>
          <w:numId w:val="5"/>
        </w:numPr>
        <w:spacing w:line="360" w:lineRule="auto"/>
        <w:rPr>
          <w:rFonts w:ascii="Calibri" w:hAnsi="Calibri" w:cs="Calibri"/>
          <w:sz w:val="24"/>
          <w:szCs w:val="24"/>
        </w:rPr>
      </w:pPr>
      <w:r>
        <w:rPr>
          <w:rFonts w:ascii="Calibri" w:hAnsi="Calibri" w:cs="Calibri"/>
          <w:sz w:val="24"/>
          <w:szCs w:val="24"/>
          <w:lang w:val="cy-GB"/>
        </w:rPr>
        <w:t>Datblygu arfer da cyson o ran arian grantiau a threfniadau caffael i'r trydydd sector a chefnogi grwpiau lleol lle bynnag y bo modd;</w:t>
      </w:r>
    </w:p>
    <w:p w14:paraId="579F02F8" w14:textId="77777777" w:rsidR="00AA1BF5" w:rsidRPr="00853843" w:rsidRDefault="00086841" w:rsidP="00243913">
      <w:pPr>
        <w:pStyle w:val="ListParagraph"/>
        <w:numPr>
          <w:ilvl w:val="0"/>
          <w:numId w:val="5"/>
        </w:numPr>
        <w:spacing w:line="360" w:lineRule="auto"/>
        <w:rPr>
          <w:rFonts w:ascii="Calibri" w:hAnsi="Calibri" w:cs="Calibri"/>
          <w:sz w:val="24"/>
          <w:szCs w:val="24"/>
        </w:rPr>
      </w:pPr>
      <w:r>
        <w:rPr>
          <w:rFonts w:ascii="Calibri" w:hAnsi="Calibri" w:cs="Calibri"/>
          <w:sz w:val="24"/>
          <w:szCs w:val="24"/>
          <w:lang w:val="cy-GB"/>
        </w:rPr>
        <w:t>Datblygu arfer da o ran prosesau a gweithdrefnau comisiynu ar y cyd;</w:t>
      </w:r>
    </w:p>
    <w:p w14:paraId="579F02F9" w14:textId="77777777" w:rsidR="00AA1BF5" w:rsidRPr="00853843" w:rsidRDefault="00086841" w:rsidP="00243913">
      <w:pPr>
        <w:pStyle w:val="ListParagraph"/>
        <w:numPr>
          <w:ilvl w:val="0"/>
          <w:numId w:val="5"/>
        </w:numPr>
        <w:spacing w:line="360" w:lineRule="auto"/>
        <w:rPr>
          <w:rFonts w:ascii="Calibri" w:hAnsi="Calibri" w:cs="Calibri"/>
          <w:sz w:val="24"/>
          <w:szCs w:val="24"/>
        </w:rPr>
      </w:pPr>
      <w:r>
        <w:rPr>
          <w:rFonts w:ascii="Calibri" w:hAnsi="Calibri" w:cs="Calibri"/>
          <w:sz w:val="24"/>
          <w:szCs w:val="24"/>
          <w:lang w:val="cy-GB"/>
        </w:rPr>
        <w:t>Darparu ymagwedd gydlynol at ddarparu a chynllunio gwasanaethau;</w:t>
      </w:r>
    </w:p>
    <w:p w14:paraId="579F02FA" w14:textId="77777777" w:rsidR="00AA1BF5" w:rsidRPr="00853843" w:rsidRDefault="00086841" w:rsidP="00243913">
      <w:pPr>
        <w:pStyle w:val="ListParagraph"/>
        <w:numPr>
          <w:ilvl w:val="0"/>
          <w:numId w:val="5"/>
        </w:numPr>
        <w:spacing w:line="360" w:lineRule="auto"/>
        <w:rPr>
          <w:rFonts w:ascii="Calibri" w:hAnsi="Calibri" w:cs="Calibri"/>
          <w:sz w:val="24"/>
          <w:szCs w:val="24"/>
        </w:rPr>
      </w:pPr>
      <w:r>
        <w:rPr>
          <w:rFonts w:ascii="Calibri" w:hAnsi="Calibri" w:cs="Calibri"/>
          <w:sz w:val="24"/>
          <w:szCs w:val="24"/>
          <w:lang w:val="cy-GB"/>
        </w:rPr>
        <w:t>Datblygu gweithio mewn partneriaeth o ran Llywodraeth Cymru a/neu unrhyw drefniadau rhanbarthol newydd y mae'n eu sefydlu;</w:t>
      </w:r>
    </w:p>
    <w:p w14:paraId="579F02FB" w14:textId="77777777" w:rsidR="00AA1BF5" w:rsidRPr="00853843" w:rsidRDefault="00086841" w:rsidP="00243913">
      <w:pPr>
        <w:pStyle w:val="ListParagraph"/>
        <w:numPr>
          <w:ilvl w:val="0"/>
          <w:numId w:val="5"/>
        </w:numPr>
        <w:spacing w:line="360" w:lineRule="auto"/>
        <w:rPr>
          <w:rFonts w:ascii="Calibri" w:hAnsi="Calibri" w:cs="Calibri"/>
          <w:sz w:val="24"/>
          <w:szCs w:val="24"/>
        </w:rPr>
      </w:pPr>
      <w:r>
        <w:rPr>
          <w:rFonts w:ascii="Calibri" w:hAnsi="Calibri" w:cs="Calibri"/>
          <w:sz w:val="24"/>
          <w:szCs w:val="24"/>
          <w:lang w:val="cy-GB"/>
        </w:rPr>
        <w:t>Datblygu dulliau cydgynhyrchu, ymgynghori a chyfathrebu effeithiol;</w:t>
      </w:r>
    </w:p>
    <w:p w14:paraId="579F02FC" w14:textId="77777777" w:rsidR="00AA1BF5" w:rsidRPr="00853843" w:rsidRDefault="00086841" w:rsidP="00243913">
      <w:pPr>
        <w:pStyle w:val="ListParagraph"/>
        <w:numPr>
          <w:ilvl w:val="0"/>
          <w:numId w:val="5"/>
        </w:numPr>
        <w:spacing w:line="360" w:lineRule="auto"/>
        <w:rPr>
          <w:rFonts w:ascii="Calibri" w:hAnsi="Calibri" w:cs="Calibri"/>
          <w:sz w:val="24"/>
          <w:szCs w:val="24"/>
        </w:rPr>
      </w:pPr>
      <w:r>
        <w:rPr>
          <w:rFonts w:ascii="Calibri" w:hAnsi="Calibri" w:cs="Calibri"/>
          <w:sz w:val="24"/>
          <w:szCs w:val="24"/>
          <w:lang w:val="cy-GB"/>
        </w:rPr>
        <w:t>Creu amgylchedd ar gyfer trafod materion trawsffiniol;</w:t>
      </w:r>
    </w:p>
    <w:p w14:paraId="579F02FD" w14:textId="77777777" w:rsidR="00AA1BF5" w:rsidRPr="00853843" w:rsidRDefault="00086841" w:rsidP="00243913">
      <w:pPr>
        <w:pStyle w:val="ListParagraph"/>
        <w:numPr>
          <w:ilvl w:val="0"/>
          <w:numId w:val="5"/>
        </w:numPr>
        <w:spacing w:line="360" w:lineRule="auto"/>
        <w:rPr>
          <w:rFonts w:ascii="Calibri" w:hAnsi="Calibri" w:cs="Calibri"/>
          <w:sz w:val="24"/>
          <w:szCs w:val="24"/>
        </w:rPr>
      </w:pPr>
      <w:r>
        <w:rPr>
          <w:rFonts w:ascii="Calibri" w:hAnsi="Calibri" w:cs="Calibri"/>
          <w:sz w:val="24"/>
          <w:szCs w:val="24"/>
          <w:lang w:val="cy-GB"/>
        </w:rPr>
        <w:t>Nodi anghenion nad ydynt wedi cael eu diwallu a chynghori ar flaenoriaethau strategol;</w:t>
      </w:r>
    </w:p>
    <w:p w14:paraId="579F02FE" w14:textId="77777777" w:rsidR="00AA1BF5" w:rsidRPr="00853843" w:rsidRDefault="00086841" w:rsidP="00243913">
      <w:pPr>
        <w:pStyle w:val="ListParagraph"/>
        <w:numPr>
          <w:ilvl w:val="0"/>
          <w:numId w:val="5"/>
        </w:numPr>
        <w:spacing w:line="360" w:lineRule="auto"/>
        <w:rPr>
          <w:rFonts w:ascii="Calibri" w:hAnsi="Calibri" w:cs="Calibri"/>
          <w:sz w:val="24"/>
          <w:szCs w:val="24"/>
        </w:rPr>
      </w:pPr>
      <w:r>
        <w:rPr>
          <w:rFonts w:ascii="Calibri" w:hAnsi="Calibri" w:cs="Calibri"/>
          <w:sz w:val="24"/>
          <w:szCs w:val="24"/>
          <w:lang w:val="cy-GB"/>
        </w:rPr>
        <w:t>Rhannu gwybodaeth berthnasol;</w:t>
      </w:r>
    </w:p>
    <w:p w14:paraId="579F02FF" w14:textId="77777777" w:rsidR="00AA1BF5" w:rsidRPr="00853843" w:rsidRDefault="00086841" w:rsidP="00243913">
      <w:pPr>
        <w:pStyle w:val="ListParagraph"/>
        <w:numPr>
          <w:ilvl w:val="0"/>
          <w:numId w:val="5"/>
        </w:numPr>
        <w:spacing w:line="360" w:lineRule="auto"/>
        <w:rPr>
          <w:rFonts w:ascii="Calibri" w:hAnsi="Calibri" w:cs="Calibri"/>
          <w:sz w:val="24"/>
          <w:szCs w:val="24"/>
        </w:rPr>
      </w:pPr>
      <w:r>
        <w:rPr>
          <w:rFonts w:ascii="Calibri" w:hAnsi="Calibri" w:cs="Calibri"/>
          <w:sz w:val="24"/>
          <w:szCs w:val="24"/>
          <w:lang w:val="cy-GB"/>
        </w:rPr>
        <w:t>Hwyluso a hyrwyddo datrysiadau cydlynol a dylanwadu arnynt yn y cyngor, yn y trydydd sector ac mewn asiantaethau statudol ac anstatudol eraill yn Abertawe;</w:t>
      </w:r>
    </w:p>
    <w:p w14:paraId="579F0300" w14:textId="77777777" w:rsidR="00AA1BF5" w:rsidRPr="00853843" w:rsidRDefault="00086841" w:rsidP="00243913">
      <w:pPr>
        <w:pStyle w:val="ListParagraph"/>
        <w:numPr>
          <w:ilvl w:val="0"/>
          <w:numId w:val="5"/>
        </w:numPr>
        <w:spacing w:line="360" w:lineRule="auto"/>
        <w:rPr>
          <w:rFonts w:ascii="Calibri" w:hAnsi="Calibri" w:cs="Calibri"/>
          <w:sz w:val="24"/>
          <w:szCs w:val="24"/>
        </w:rPr>
      </w:pPr>
      <w:r>
        <w:rPr>
          <w:rFonts w:ascii="Calibri" w:hAnsi="Calibri" w:cs="Calibri"/>
          <w:sz w:val="24"/>
          <w:szCs w:val="24"/>
          <w:lang w:val="cy-GB"/>
        </w:rPr>
        <w:t>Gweithio ar y cyd fel partneriaid i greu amgylchedd ar gyfer datblygu'r agenda gweithio rhanbarthol;</w:t>
      </w:r>
    </w:p>
    <w:p w14:paraId="579F0301" w14:textId="77777777" w:rsidR="00AA1BF5" w:rsidRDefault="00086841" w:rsidP="00243913">
      <w:pPr>
        <w:pStyle w:val="ListParagraph"/>
        <w:numPr>
          <w:ilvl w:val="0"/>
          <w:numId w:val="5"/>
        </w:numPr>
        <w:spacing w:line="360" w:lineRule="auto"/>
        <w:rPr>
          <w:rFonts w:ascii="Calibri" w:hAnsi="Calibri" w:cs="Calibri"/>
          <w:sz w:val="24"/>
          <w:szCs w:val="24"/>
        </w:rPr>
      </w:pPr>
      <w:r>
        <w:rPr>
          <w:rFonts w:ascii="Calibri" w:hAnsi="Calibri" w:cs="Calibri"/>
          <w:sz w:val="24"/>
          <w:szCs w:val="24"/>
          <w:lang w:val="cy-GB"/>
        </w:rPr>
        <w:t xml:space="preserve">Darparu cefnogaeth ar gyfer llywodraethu i sicrhau bod gan yr holl grwpiau trydydd sector gyfansoddiadau a dogfennau llywodraethu cadarn, polisïau diweddar a threfniadau ariannol; </w:t>
      </w:r>
    </w:p>
    <w:p w14:paraId="579F0302" w14:textId="77777777" w:rsidR="00C76231" w:rsidRDefault="00086841" w:rsidP="00243913">
      <w:pPr>
        <w:pStyle w:val="ListParagraph"/>
        <w:numPr>
          <w:ilvl w:val="0"/>
          <w:numId w:val="5"/>
        </w:numPr>
        <w:spacing w:line="360" w:lineRule="auto"/>
        <w:rPr>
          <w:rFonts w:ascii="Calibri" w:hAnsi="Calibri" w:cs="Calibri"/>
          <w:sz w:val="24"/>
          <w:szCs w:val="24"/>
        </w:rPr>
      </w:pPr>
      <w:r>
        <w:rPr>
          <w:rFonts w:ascii="Calibri" w:hAnsi="Calibri" w:cs="Calibri"/>
          <w:sz w:val="24"/>
          <w:szCs w:val="24"/>
          <w:lang w:val="cy-GB"/>
        </w:rPr>
        <w:t xml:space="preserve">Cydnabod a dathlu cyfraniad ac ansawdd gwasanaethau sefydliadau'r trydydd sector yn Abertawe yn ffurfiol. </w:t>
      </w:r>
    </w:p>
    <w:p w14:paraId="579F0303" w14:textId="77777777" w:rsidR="000A4C64" w:rsidRDefault="000A4C64" w:rsidP="000A4C64">
      <w:pPr>
        <w:pStyle w:val="ListParagraph"/>
        <w:spacing w:line="360" w:lineRule="auto"/>
        <w:rPr>
          <w:rFonts w:ascii="Calibri" w:hAnsi="Calibri" w:cs="Calibri"/>
          <w:sz w:val="24"/>
          <w:szCs w:val="24"/>
        </w:rPr>
      </w:pPr>
    </w:p>
    <w:p w14:paraId="579F0305" w14:textId="573E8189" w:rsidR="00853843" w:rsidRDefault="00086841" w:rsidP="00853843">
      <w:pPr>
        <w:pStyle w:val="Heading1"/>
      </w:pPr>
      <w:bookmarkStart w:id="5" w:name="_Toc493102832"/>
      <w:r>
        <w:rPr>
          <w:lang w:val="cy-GB"/>
        </w:rPr>
        <w:lastRenderedPageBreak/>
        <w:t>Gwerthoedd ac Egwyddorion Sylfaenol a Rennir</w:t>
      </w:r>
      <w:bookmarkEnd w:id="5"/>
    </w:p>
    <w:p w14:paraId="579F0306" w14:textId="77777777" w:rsidR="00853843" w:rsidRPr="00853843" w:rsidRDefault="00853843" w:rsidP="00FD7930"/>
    <w:p w14:paraId="579F0307" w14:textId="77777777" w:rsidR="00853843" w:rsidRPr="00FD7930" w:rsidRDefault="00086841" w:rsidP="00FD7930">
      <w:pPr>
        <w:spacing w:line="360" w:lineRule="auto"/>
        <w:rPr>
          <w:rFonts w:ascii="Calibri" w:hAnsi="Calibri" w:cs="Calibri"/>
          <w:sz w:val="24"/>
          <w:szCs w:val="24"/>
        </w:rPr>
      </w:pPr>
      <w:r>
        <w:rPr>
          <w:rFonts w:ascii="Calibri" w:hAnsi="Calibri" w:cs="Calibri"/>
          <w:sz w:val="24"/>
          <w:szCs w:val="24"/>
          <w:lang w:val="cy-GB"/>
        </w:rPr>
        <w:t>Mae'r gwerthoedd a'r egwyddorion a rennir canlynol wedi'u datblygu a'u cytuno gyda'r holl bartneriaid i sicrhau ein bod yn meithrin ymddiriedaeth wrth i ni weithio gyda'n gilydd i gyflawni'r nodau a'r amcanion.</w:t>
      </w:r>
    </w:p>
    <w:p w14:paraId="579F0308" w14:textId="72410E04" w:rsidR="00853843" w:rsidRPr="00320C5A" w:rsidRDefault="00086841" w:rsidP="00243913">
      <w:pPr>
        <w:numPr>
          <w:ilvl w:val="0"/>
          <w:numId w:val="2"/>
        </w:numPr>
        <w:spacing w:after="0" w:line="360" w:lineRule="auto"/>
        <w:rPr>
          <w:rFonts w:ascii="Calibri" w:hAnsi="Calibri" w:cs="Calibri"/>
          <w:sz w:val="24"/>
          <w:szCs w:val="24"/>
        </w:rPr>
      </w:pPr>
      <w:r w:rsidRPr="00320C5A">
        <w:rPr>
          <w:rFonts w:ascii="Calibri" w:hAnsi="Calibri" w:cs="Calibri"/>
          <w:b/>
          <w:bCs/>
          <w:sz w:val="24"/>
          <w:szCs w:val="24"/>
          <w:lang w:val="cy-GB"/>
        </w:rPr>
        <w:t xml:space="preserve">Parch y naill at y llall: </w:t>
      </w:r>
      <w:r w:rsidRPr="00320C5A">
        <w:rPr>
          <w:rFonts w:ascii="Calibri" w:hAnsi="Calibri" w:cs="Calibri"/>
          <w:sz w:val="24"/>
          <w:szCs w:val="24"/>
          <w:lang w:val="cy-GB"/>
        </w:rPr>
        <w:t>Cydnabod, gwerthfawrogi a pharchu cyfraniad pob un o'n cymunedau at</w:t>
      </w:r>
      <w:r w:rsidR="005555D7">
        <w:rPr>
          <w:rFonts w:ascii="Calibri" w:hAnsi="Calibri" w:cs="Calibri"/>
          <w:sz w:val="24"/>
          <w:szCs w:val="24"/>
          <w:lang w:val="cy-GB"/>
        </w:rPr>
        <w:t xml:space="preserve"> bobl a gwasanaethau Abertawe. </w:t>
      </w:r>
      <w:r w:rsidRPr="00320C5A">
        <w:rPr>
          <w:rFonts w:ascii="Calibri" w:hAnsi="Calibri" w:cs="Calibri"/>
          <w:sz w:val="24"/>
          <w:szCs w:val="24"/>
          <w:lang w:val="cy-GB"/>
        </w:rPr>
        <w:t>Gweithio ar y cyd i feithrin partneriaeth sy'n seiliedig ar egwyddorion gonestrwydd, tryloywder, ymddiriedaeth a pharch y naill at y llall;</w:t>
      </w:r>
    </w:p>
    <w:p w14:paraId="579F0309" w14:textId="77777777" w:rsidR="00853843" w:rsidRPr="00320C5A" w:rsidRDefault="00086841" w:rsidP="00243913">
      <w:pPr>
        <w:numPr>
          <w:ilvl w:val="0"/>
          <w:numId w:val="2"/>
        </w:numPr>
        <w:spacing w:after="0" w:line="360" w:lineRule="auto"/>
        <w:rPr>
          <w:rFonts w:ascii="Calibri" w:hAnsi="Calibri" w:cs="Calibri"/>
          <w:sz w:val="24"/>
          <w:szCs w:val="24"/>
        </w:rPr>
      </w:pPr>
      <w:r w:rsidRPr="00320C5A">
        <w:rPr>
          <w:rFonts w:ascii="Calibri" w:hAnsi="Calibri" w:cs="Calibri"/>
          <w:b/>
          <w:bCs/>
          <w:sz w:val="24"/>
          <w:szCs w:val="24"/>
          <w:lang w:val="cy-GB"/>
        </w:rPr>
        <w:t xml:space="preserve">Gwasanaethau o safon: </w:t>
      </w:r>
      <w:r w:rsidRPr="00320C5A">
        <w:rPr>
          <w:rFonts w:ascii="Calibri" w:hAnsi="Calibri" w:cs="Calibri"/>
          <w:sz w:val="24"/>
          <w:szCs w:val="24"/>
          <w:lang w:val="cy-GB"/>
        </w:rPr>
        <w:t>Bydd yr holl bartneriaid yn gweithio gyda'i gilydd i greu a chynnal amgylchedd byw diogel ac iach drwy gyflwyno gwasanaethau cydlynol o safon ond hefyd alluogi arloesedd a syniadau newydd;</w:t>
      </w:r>
    </w:p>
    <w:p w14:paraId="579F030A" w14:textId="77777777" w:rsidR="00853843" w:rsidRPr="00320C5A" w:rsidRDefault="00086841" w:rsidP="00243913">
      <w:pPr>
        <w:numPr>
          <w:ilvl w:val="0"/>
          <w:numId w:val="2"/>
        </w:numPr>
        <w:spacing w:after="0" w:line="360" w:lineRule="auto"/>
        <w:rPr>
          <w:rFonts w:ascii="Calibri" w:hAnsi="Calibri" w:cs="Calibri"/>
          <w:sz w:val="24"/>
          <w:szCs w:val="24"/>
        </w:rPr>
      </w:pPr>
      <w:r w:rsidRPr="00320C5A">
        <w:rPr>
          <w:rFonts w:ascii="Calibri" w:hAnsi="Calibri" w:cs="Calibri"/>
          <w:b/>
          <w:bCs/>
          <w:sz w:val="24"/>
          <w:szCs w:val="24"/>
          <w:lang w:val="cy-GB"/>
        </w:rPr>
        <w:t xml:space="preserve">Cydraddoldeb ac amrywiaeth: </w:t>
      </w:r>
      <w:r w:rsidRPr="00320C5A">
        <w:rPr>
          <w:rFonts w:ascii="Calibri" w:hAnsi="Calibri" w:cs="Calibri"/>
          <w:sz w:val="24"/>
          <w:szCs w:val="24"/>
          <w:lang w:val="cy-GB"/>
        </w:rPr>
        <w:t>Cefnogi ansawdd bywyd yr holl ddinasyddion yn Abertawe a hyrwyddo cyfle cyfartal mewn swyddi a dileu gwahaniaethu i'r rheini sy'n perthyn i'r grwpiau gwarchodedig a amlinellir yn Neddf Cydraddoldeb 2010 (a Rheoliadau Cymraeg 2011) ac unrhyw oblygiadau o Fesur y Gymraeg (Cymru) 2011;</w:t>
      </w:r>
    </w:p>
    <w:p w14:paraId="579F030B" w14:textId="77777777" w:rsidR="00853843" w:rsidRPr="00320C5A" w:rsidRDefault="00086841" w:rsidP="00243913">
      <w:pPr>
        <w:numPr>
          <w:ilvl w:val="0"/>
          <w:numId w:val="2"/>
        </w:numPr>
        <w:spacing w:after="0" w:line="360" w:lineRule="auto"/>
        <w:rPr>
          <w:rFonts w:ascii="Calibri" w:hAnsi="Calibri" w:cs="Calibri"/>
          <w:sz w:val="24"/>
          <w:szCs w:val="24"/>
        </w:rPr>
      </w:pPr>
      <w:r w:rsidRPr="00320C5A">
        <w:rPr>
          <w:rFonts w:ascii="Calibri" w:hAnsi="Calibri" w:cs="Calibri"/>
          <w:b/>
          <w:bCs/>
          <w:sz w:val="24"/>
          <w:szCs w:val="24"/>
          <w:lang w:val="cy-GB"/>
        </w:rPr>
        <w:t xml:space="preserve">Cyfathrebu a chynnwys: </w:t>
      </w:r>
      <w:r w:rsidRPr="00320C5A">
        <w:rPr>
          <w:rFonts w:ascii="Calibri" w:hAnsi="Calibri" w:cs="Calibri"/>
          <w:sz w:val="24"/>
          <w:szCs w:val="24"/>
          <w:lang w:val="cy-GB"/>
        </w:rPr>
        <w:t>Hyrwyddo a chefnogi cyfranogaeth defnyddwyr ac ymgynghoriad cyhoeddus ar y gwasanaethau a ddarperir yn Abertawe;</w:t>
      </w:r>
    </w:p>
    <w:p w14:paraId="579F030C" w14:textId="77777777" w:rsidR="00853843" w:rsidRPr="00320C5A" w:rsidRDefault="00086841" w:rsidP="00243913">
      <w:pPr>
        <w:numPr>
          <w:ilvl w:val="0"/>
          <w:numId w:val="2"/>
        </w:numPr>
        <w:spacing w:after="0" w:line="360" w:lineRule="auto"/>
        <w:rPr>
          <w:rFonts w:ascii="Calibri" w:hAnsi="Calibri" w:cs="Calibri"/>
          <w:sz w:val="24"/>
          <w:szCs w:val="24"/>
        </w:rPr>
      </w:pPr>
      <w:r w:rsidRPr="00320C5A">
        <w:rPr>
          <w:rFonts w:ascii="Calibri" w:hAnsi="Calibri" w:cs="Calibri"/>
          <w:b/>
          <w:bCs/>
          <w:sz w:val="24"/>
          <w:szCs w:val="24"/>
          <w:lang w:val="cy-GB"/>
        </w:rPr>
        <w:t xml:space="preserve">Gweithio mewn partneriaeth, digwyddiadau a gweithgareddau ar y cyd: </w:t>
      </w:r>
      <w:r w:rsidRPr="00320C5A">
        <w:rPr>
          <w:rFonts w:ascii="Calibri" w:hAnsi="Calibri" w:cs="Calibri"/>
          <w:sz w:val="24"/>
          <w:szCs w:val="24"/>
          <w:lang w:val="cy-GB"/>
        </w:rPr>
        <w:t>Darparu gwasanaethau, naill ai mewn partneriaeth neu'n annibynnol i gefnogi'r uchod i safon gost-effeithiol ac uchel;</w:t>
      </w:r>
    </w:p>
    <w:p w14:paraId="579F030D" w14:textId="77777777" w:rsidR="00853843" w:rsidRPr="00320C5A" w:rsidRDefault="00086841" w:rsidP="00243913">
      <w:pPr>
        <w:numPr>
          <w:ilvl w:val="0"/>
          <w:numId w:val="2"/>
        </w:numPr>
        <w:spacing w:after="0" w:line="360" w:lineRule="auto"/>
        <w:rPr>
          <w:rFonts w:ascii="Calibri" w:hAnsi="Calibri" w:cs="Calibri"/>
          <w:sz w:val="24"/>
          <w:szCs w:val="24"/>
        </w:rPr>
      </w:pPr>
      <w:r>
        <w:rPr>
          <w:rFonts w:ascii="Calibri" w:hAnsi="Calibri" w:cs="Calibri"/>
          <w:b/>
          <w:bCs/>
          <w:sz w:val="24"/>
          <w:szCs w:val="24"/>
          <w:lang w:val="cy-GB"/>
        </w:rPr>
        <w:t xml:space="preserve">Gwirfoddoli: </w:t>
      </w:r>
      <w:r>
        <w:rPr>
          <w:rFonts w:ascii="Calibri" w:hAnsi="Calibri" w:cs="Calibri"/>
          <w:sz w:val="24"/>
          <w:szCs w:val="24"/>
          <w:lang w:val="cy-GB"/>
        </w:rPr>
        <w:t xml:space="preserve">Cydnabod gwirfoddoli fel cyfraniad pwysig gan bobl leol at eu cymunedau ac ymrwymiad iddynt. Cefnogi, datblygu a hyrwyddo cyfraniad ystyrlon gwirfoddolwyr at gyflwyno gwasanaethau, cynaladwyedd a datblygiad prosiectau a mentrau. </w:t>
      </w:r>
    </w:p>
    <w:p w14:paraId="579F030E" w14:textId="3C129AF4" w:rsidR="000B2A05" w:rsidRPr="006A7691" w:rsidRDefault="00086841" w:rsidP="00243913">
      <w:pPr>
        <w:numPr>
          <w:ilvl w:val="0"/>
          <w:numId w:val="2"/>
        </w:numPr>
        <w:spacing w:after="0" w:line="360" w:lineRule="auto"/>
        <w:rPr>
          <w:rFonts w:ascii="Calibri" w:hAnsi="Calibri" w:cs="Calibri"/>
          <w:sz w:val="24"/>
          <w:szCs w:val="24"/>
        </w:rPr>
      </w:pPr>
      <w:r>
        <w:rPr>
          <w:rFonts w:ascii="Calibri" w:hAnsi="Calibri" w:cs="Calibri"/>
          <w:b/>
          <w:bCs/>
          <w:sz w:val="24"/>
          <w:szCs w:val="24"/>
          <w:lang w:val="cy-GB"/>
        </w:rPr>
        <w:t xml:space="preserve">Datblygiad: </w:t>
      </w:r>
      <w:r>
        <w:rPr>
          <w:rFonts w:ascii="Calibri" w:hAnsi="Calibri" w:cs="Calibri"/>
          <w:sz w:val="24"/>
          <w:szCs w:val="24"/>
          <w:lang w:val="cy-GB"/>
        </w:rPr>
        <w:t>Cydnabod datblygiad a hyfforddiant fel offeryn hanfodol ar gyfer cynnal darpariaeth gwasanaethau o safon a chefnogi'r rheini y mae angen hyfforddiant arnynt i ddatblygu'n unigol ac wrth weithio ar y cyd</w:t>
      </w:r>
      <w:bookmarkStart w:id="6" w:name="_Toc493102828"/>
      <w:bookmarkStart w:id="7" w:name="_Toc493102833"/>
      <w:r>
        <w:rPr>
          <w:rFonts w:ascii="Calibri" w:hAnsi="Calibri" w:cs="Calibri"/>
          <w:sz w:val="24"/>
          <w:szCs w:val="24"/>
          <w:lang w:val="cy-GB"/>
        </w:rPr>
        <w:t xml:space="preserve"> gan ddefnyddio ffyrdd o rannu arfer gorau.</w:t>
      </w:r>
    </w:p>
    <w:p w14:paraId="1714A0A7" w14:textId="77777777" w:rsidR="006A7691" w:rsidRDefault="006A7691" w:rsidP="006A7691">
      <w:pPr>
        <w:pStyle w:val="Heading1"/>
        <w:rPr>
          <w:lang w:val="cy-GB"/>
        </w:rPr>
      </w:pPr>
    </w:p>
    <w:p w14:paraId="579F030F" w14:textId="49F6AB40" w:rsidR="000B2A05" w:rsidRDefault="00086841" w:rsidP="006A7691">
      <w:pPr>
        <w:pStyle w:val="Heading1"/>
      </w:pPr>
      <w:r>
        <w:rPr>
          <w:lang w:val="cy-GB"/>
        </w:rPr>
        <w:t>Cynnwys a Chyfranogiad</w:t>
      </w:r>
      <w:bookmarkEnd w:id="6"/>
      <w:r>
        <w:rPr>
          <w:lang w:val="cy-GB"/>
        </w:rPr>
        <w:t xml:space="preserve"> </w:t>
      </w:r>
    </w:p>
    <w:p w14:paraId="579F0310" w14:textId="77777777" w:rsidR="00587876" w:rsidRDefault="00587876" w:rsidP="00587876">
      <w:pPr>
        <w:pStyle w:val="ListParagraph"/>
        <w:spacing w:line="360" w:lineRule="auto"/>
        <w:ind w:left="780"/>
      </w:pPr>
    </w:p>
    <w:p w14:paraId="579F0311" w14:textId="509E8CEF" w:rsidR="000B2A05" w:rsidRPr="000B2A05" w:rsidRDefault="00086841" w:rsidP="00587876">
      <w:pPr>
        <w:pStyle w:val="ListParagraph"/>
        <w:spacing w:line="360" w:lineRule="auto"/>
        <w:ind w:left="0"/>
        <w:rPr>
          <w:sz w:val="24"/>
        </w:rPr>
      </w:pPr>
      <w:r w:rsidRPr="000B2A05">
        <w:rPr>
          <w:sz w:val="24"/>
          <w:lang w:val="cy-GB"/>
        </w:rPr>
        <w:t>I sicrhau bod y trydydd sector a Chyngor Abertawe'n cael eu cynnwys wrth i'r cytundeb compact gael ei adolygu, cynhaliwyd cyfres o ddigwyddiadau a gweithdai i geisio barn preswylwyr am y ffordd orau y gallwn weithio gyda'n gilydd i ymateb i heriau'r dyfod</w:t>
      </w:r>
      <w:r w:rsidR="005555D7">
        <w:rPr>
          <w:sz w:val="24"/>
          <w:lang w:val="cy-GB"/>
        </w:rPr>
        <w:t xml:space="preserve">ol. </w:t>
      </w:r>
      <w:r w:rsidRPr="000B2A05">
        <w:rPr>
          <w:sz w:val="24"/>
          <w:lang w:val="cy-GB"/>
        </w:rPr>
        <w:t>Cynhelir rhagor o ddigwyddiadau cynnwys, cydgynhyrchu a monitro o'r cytundeb compact i sicrhau bod y sector yn hollol ymwybodol o gynlluniau a chyfleoedd ar gyfer y dyfodol.</w:t>
      </w:r>
    </w:p>
    <w:p w14:paraId="579F0312" w14:textId="77777777" w:rsidR="00AA1BF5" w:rsidRDefault="00086841" w:rsidP="0041351E">
      <w:pPr>
        <w:pStyle w:val="Heading1"/>
      </w:pPr>
      <w:r>
        <w:rPr>
          <w:lang w:val="cy-GB"/>
        </w:rPr>
        <w:t>Strwythur</w:t>
      </w:r>
      <w:bookmarkEnd w:id="7"/>
    </w:p>
    <w:p w14:paraId="579F0313" w14:textId="77777777" w:rsidR="0041351E" w:rsidRPr="0041351E" w:rsidRDefault="0041351E" w:rsidP="0041351E">
      <w:pPr>
        <w:pStyle w:val="NoSpacing"/>
      </w:pPr>
    </w:p>
    <w:p w14:paraId="579F0314" w14:textId="0575811C" w:rsidR="00AA1BF5" w:rsidRPr="00320C5A" w:rsidRDefault="00086841" w:rsidP="00FD7930">
      <w:pPr>
        <w:spacing w:line="360" w:lineRule="auto"/>
        <w:rPr>
          <w:rFonts w:ascii="Calibri" w:hAnsi="Calibri" w:cs="Calibri"/>
          <w:sz w:val="24"/>
          <w:szCs w:val="24"/>
        </w:rPr>
      </w:pPr>
      <w:r w:rsidRPr="00320C5A">
        <w:rPr>
          <w:rFonts w:ascii="Calibri" w:hAnsi="Calibri" w:cs="Calibri"/>
          <w:sz w:val="24"/>
          <w:szCs w:val="24"/>
          <w:lang w:val="cy-GB"/>
        </w:rPr>
        <w:t xml:space="preserve">Mae strwythur a chwmpas presennol trefniadau ymgynghori, cynrychioli a phartneriaethau rhwng yr awdurdod lleol a'r trydydd sector eisoes wedi'u hen sefydlu ac maent yn </w:t>
      </w:r>
      <w:r w:rsidR="005555D7">
        <w:rPr>
          <w:rFonts w:ascii="Calibri" w:hAnsi="Calibri" w:cs="Calibri"/>
          <w:sz w:val="24"/>
          <w:szCs w:val="24"/>
          <w:lang w:val="cy-GB"/>
        </w:rPr>
        <w:t xml:space="preserve">gweithio'n dda mewn sawl maes. </w:t>
      </w:r>
      <w:r w:rsidRPr="00320C5A">
        <w:rPr>
          <w:rFonts w:ascii="Calibri" w:hAnsi="Calibri" w:cs="Calibri"/>
          <w:sz w:val="24"/>
          <w:szCs w:val="24"/>
          <w:lang w:val="cy-GB"/>
        </w:rPr>
        <w:t>Mae llawer o sefydliadau ac adrannau wedi sefydlu trefniadau partn</w:t>
      </w:r>
      <w:r w:rsidR="005555D7">
        <w:rPr>
          <w:rFonts w:ascii="Calibri" w:hAnsi="Calibri" w:cs="Calibri"/>
          <w:sz w:val="24"/>
          <w:szCs w:val="24"/>
          <w:lang w:val="cy-GB"/>
        </w:rPr>
        <w:t xml:space="preserve">eriaeth a gweithio cadarnhaol. </w:t>
      </w:r>
      <w:r w:rsidRPr="00320C5A">
        <w:rPr>
          <w:rFonts w:ascii="Calibri" w:hAnsi="Calibri" w:cs="Calibri"/>
          <w:sz w:val="24"/>
          <w:szCs w:val="24"/>
          <w:lang w:val="cy-GB"/>
        </w:rPr>
        <w:t>Bwriad unrhyw strwythur newydd yw cefnogi'r ffyrdd hyn o weithio yn hytrach nag amharu arnynt neu e</w:t>
      </w:r>
      <w:r w:rsidR="005555D7">
        <w:rPr>
          <w:rFonts w:ascii="Calibri" w:hAnsi="Calibri" w:cs="Calibri"/>
          <w:sz w:val="24"/>
          <w:szCs w:val="24"/>
          <w:lang w:val="cy-GB"/>
        </w:rPr>
        <w:t xml:space="preserve">u dyblygu mewn unrhyw ffordd. </w:t>
      </w:r>
      <w:r w:rsidRPr="00320C5A">
        <w:rPr>
          <w:rFonts w:ascii="Calibri" w:hAnsi="Calibri" w:cs="Calibri"/>
          <w:sz w:val="24"/>
          <w:szCs w:val="24"/>
          <w:lang w:val="cy-GB"/>
        </w:rPr>
        <w:t xml:space="preserve">Nod y strwythur canlynol yw cynnwys yr holl randdeiliaid wrth benderfynu ar y polisi a'r cyfeiriad strategol: </w:t>
      </w:r>
    </w:p>
    <w:p w14:paraId="579F0315" w14:textId="77777777" w:rsidR="00AA1BF5" w:rsidRPr="00320C5A" w:rsidRDefault="00086841" w:rsidP="00243913">
      <w:pPr>
        <w:numPr>
          <w:ilvl w:val="0"/>
          <w:numId w:val="3"/>
        </w:numPr>
        <w:spacing w:after="0" w:line="360" w:lineRule="auto"/>
        <w:rPr>
          <w:rFonts w:ascii="Calibri" w:hAnsi="Calibri" w:cs="Calibri"/>
          <w:sz w:val="24"/>
          <w:szCs w:val="24"/>
        </w:rPr>
      </w:pPr>
      <w:r w:rsidRPr="00320C5A">
        <w:rPr>
          <w:rFonts w:ascii="Calibri" w:hAnsi="Calibri" w:cs="Calibri"/>
          <w:sz w:val="24"/>
          <w:szCs w:val="24"/>
          <w:lang w:val="cy-GB"/>
        </w:rPr>
        <w:t>Cynhadledd Sefydlog Flynyddol; argymhellwyd digwyddiad ar y cyd mewn partneriaeth â chynhadledd flynyddol CGGA</w:t>
      </w:r>
    </w:p>
    <w:p w14:paraId="579F0316" w14:textId="77777777" w:rsidR="00AA1BF5" w:rsidRPr="00320C5A" w:rsidRDefault="00086841" w:rsidP="00243913">
      <w:pPr>
        <w:numPr>
          <w:ilvl w:val="0"/>
          <w:numId w:val="3"/>
        </w:numPr>
        <w:spacing w:after="0" w:line="360" w:lineRule="auto"/>
        <w:rPr>
          <w:rFonts w:ascii="Calibri" w:hAnsi="Calibri" w:cs="Calibri"/>
          <w:sz w:val="24"/>
          <w:szCs w:val="24"/>
        </w:rPr>
      </w:pPr>
      <w:r>
        <w:rPr>
          <w:rFonts w:ascii="Calibri" w:hAnsi="Calibri" w:cs="Calibri"/>
          <w:sz w:val="24"/>
          <w:szCs w:val="24"/>
          <w:lang w:val="cy-GB"/>
        </w:rPr>
        <w:t xml:space="preserve">Adroddiad diweddaru blynyddol i Gabinet Cyngor Abertawe </w:t>
      </w:r>
    </w:p>
    <w:p w14:paraId="579F0317" w14:textId="77777777" w:rsidR="00AA1BF5" w:rsidRDefault="00086841" w:rsidP="00243913">
      <w:pPr>
        <w:numPr>
          <w:ilvl w:val="0"/>
          <w:numId w:val="3"/>
        </w:numPr>
        <w:spacing w:after="0" w:line="360" w:lineRule="auto"/>
        <w:rPr>
          <w:rFonts w:ascii="Calibri" w:hAnsi="Calibri" w:cs="Calibri"/>
          <w:sz w:val="24"/>
          <w:szCs w:val="24"/>
        </w:rPr>
      </w:pPr>
      <w:r w:rsidRPr="00320C5A">
        <w:rPr>
          <w:rFonts w:ascii="Calibri" w:hAnsi="Calibri" w:cs="Calibri"/>
          <w:sz w:val="24"/>
          <w:szCs w:val="24"/>
          <w:lang w:val="cy-GB"/>
        </w:rPr>
        <w:t>Gweithgor Tasg a Gorffen y Trydydd Sector - byddai grŵp bach yn cwrdd, pe bai angen, i drafod materion polisi a strategaeth ehangach a brys ac adrodd amdanynt.</w:t>
      </w:r>
    </w:p>
    <w:p w14:paraId="579F0318" w14:textId="77777777" w:rsidR="000B2A05" w:rsidRDefault="00086841" w:rsidP="000B2A05">
      <w:pPr>
        <w:pStyle w:val="Heading1"/>
      </w:pPr>
      <w:bookmarkStart w:id="8" w:name="_Toc493102835"/>
      <w:bookmarkStart w:id="9" w:name="_Toc493102834"/>
      <w:r>
        <w:rPr>
          <w:lang w:val="cy-GB"/>
        </w:rPr>
        <w:t>Model Comisiynu a Chyllid</w:t>
      </w:r>
      <w:bookmarkEnd w:id="8"/>
    </w:p>
    <w:p w14:paraId="579F0319" w14:textId="77777777" w:rsidR="000B2A05" w:rsidRDefault="00086841" w:rsidP="000B2A05">
      <w:pPr>
        <w:pStyle w:val="NoSpacing"/>
      </w:pPr>
      <w:r>
        <w:rPr>
          <w:lang w:val="cy-GB"/>
        </w:rPr>
        <w:tab/>
      </w:r>
    </w:p>
    <w:p w14:paraId="579F031A" w14:textId="77777777" w:rsidR="00E1011E" w:rsidRPr="00E1011E" w:rsidRDefault="00086841" w:rsidP="00E1011E">
      <w:pPr>
        <w:spacing w:line="360" w:lineRule="auto"/>
        <w:rPr>
          <w:rFonts w:cstheme="minorHAnsi"/>
          <w:sz w:val="24"/>
          <w:szCs w:val="24"/>
        </w:rPr>
      </w:pPr>
      <w:r>
        <w:rPr>
          <w:rFonts w:cs="Calibri"/>
          <w:sz w:val="24"/>
          <w:szCs w:val="24"/>
          <w:lang w:val="cy-GB"/>
        </w:rPr>
        <w:t>Ymagwedd y cyngor at gomisiynu yw sicrhau bod trosolwg o'r holl weithgarwch comisiynu er mwyn cefnogi'r broses o gyflawni amcanion corfforaethol yn unol â'r egwyddorion canlynol:</w:t>
      </w:r>
    </w:p>
    <w:p w14:paraId="579F031B" w14:textId="77777777" w:rsidR="00E1011E" w:rsidRPr="00E1011E" w:rsidRDefault="00086841" w:rsidP="00243913">
      <w:pPr>
        <w:pStyle w:val="ListParagraph"/>
        <w:numPr>
          <w:ilvl w:val="0"/>
          <w:numId w:val="8"/>
        </w:numPr>
        <w:spacing w:line="360" w:lineRule="auto"/>
        <w:rPr>
          <w:rFonts w:cstheme="minorHAnsi"/>
          <w:sz w:val="24"/>
          <w:szCs w:val="24"/>
        </w:rPr>
      </w:pPr>
      <w:r w:rsidRPr="00E1011E">
        <w:rPr>
          <w:rFonts w:cstheme="minorHAnsi"/>
          <w:sz w:val="24"/>
          <w:szCs w:val="24"/>
          <w:lang w:val="cy-GB"/>
        </w:rPr>
        <w:t>Yn seiliedig ar ganlyniadau ar gyfer carfannau o bobl</w:t>
      </w:r>
    </w:p>
    <w:p w14:paraId="579F031C" w14:textId="77777777" w:rsidR="00E1011E" w:rsidRPr="00E1011E" w:rsidRDefault="00086841" w:rsidP="00243913">
      <w:pPr>
        <w:pStyle w:val="ListParagraph"/>
        <w:numPr>
          <w:ilvl w:val="0"/>
          <w:numId w:val="8"/>
        </w:numPr>
        <w:spacing w:line="360" w:lineRule="auto"/>
        <w:rPr>
          <w:rFonts w:cstheme="minorHAnsi"/>
          <w:sz w:val="24"/>
          <w:szCs w:val="24"/>
        </w:rPr>
      </w:pPr>
      <w:r w:rsidRPr="00E1011E">
        <w:rPr>
          <w:rFonts w:cstheme="minorHAnsi"/>
          <w:sz w:val="24"/>
          <w:szCs w:val="24"/>
          <w:lang w:val="cy-GB"/>
        </w:rPr>
        <w:t>Symudiad tuag at gontract unigol gyda darparwr</w:t>
      </w:r>
    </w:p>
    <w:p w14:paraId="579F031D" w14:textId="77777777" w:rsidR="00E1011E" w:rsidRPr="00E1011E" w:rsidRDefault="00086841" w:rsidP="00243913">
      <w:pPr>
        <w:pStyle w:val="ListParagraph"/>
        <w:numPr>
          <w:ilvl w:val="0"/>
          <w:numId w:val="8"/>
        </w:numPr>
        <w:spacing w:line="360" w:lineRule="auto"/>
        <w:rPr>
          <w:rFonts w:cstheme="minorHAnsi"/>
          <w:sz w:val="24"/>
          <w:szCs w:val="24"/>
        </w:rPr>
      </w:pPr>
      <w:r w:rsidRPr="00E1011E">
        <w:rPr>
          <w:rFonts w:cstheme="minorHAnsi"/>
          <w:sz w:val="24"/>
          <w:szCs w:val="24"/>
          <w:lang w:val="cy-GB"/>
        </w:rPr>
        <w:t>Symudiad tuag at gomisiynydd arweiniol unigol</w:t>
      </w:r>
    </w:p>
    <w:p w14:paraId="579F031E" w14:textId="77777777" w:rsidR="00E1011E" w:rsidRPr="00E1011E" w:rsidRDefault="00086841" w:rsidP="00243913">
      <w:pPr>
        <w:pStyle w:val="ListParagraph"/>
        <w:numPr>
          <w:ilvl w:val="0"/>
          <w:numId w:val="8"/>
        </w:numPr>
        <w:spacing w:line="360" w:lineRule="auto"/>
        <w:rPr>
          <w:rFonts w:cstheme="minorHAnsi"/>
          <w:sz w:val="24"/>
          <w:szCs w:val="24"/>
        </w:rPr>
      </w:pPr>
      <w:r w:rsidRPr="00E1011E">
        <w:rPr>
          <w:rFonts w:cstheme="minorHAnsi"/>
          <w:sz w:val="24"/>
          <w:szCs w:val="24"/>
          <w:lang w:val="cy-GB"/>
        </w:rPr>
        <w:lastRenderedPageBreak/>
        <w:t>Cydlynu â'r cylch comisiynu – cynllunio, gwneud, adolygu, dadansoddi</w:t>
      </w:r>
    </w:p>
    <w:p w14:paraId="579F031F" w14:textId="77777777" w:rsidR="00E1011E" w:rsidRDefault="00086841" w:rsidP="00243913">
      <w:pPr>
        <w:pStyle w:val="ListParagraph"/>
        <w:numPr>
          <w:ilvl w:val="0"/>
          <w:numId w:val="8"/>
        </w:numPr>
        <w:spacing w:line="360" w:lineRule="auto"/>
        <w:rPr>
          <w:rFonts w:cstheme="minorHAnsi"/>
          <w:sz w:val="24"/>
          <w:szCs w:val="24"/>
        </w:rPr>
      </w:pPr>
      <w:r w:rsidRPr="00E1011E">
        <w:rPr>
          <w:rFonts w:cstheme="minorHAnsi"/>
          <w:sz w:val="24"/>
          <w:szCs w:val="24"/>
          <w:lang w:val="cy-GB"/>
        </w:rPr>
        <w:t xml:space="preserve">Cydgynhyrchu fel rhan o'r cylch comisiynu, lle bynnag y bo modd.  </w:t>
      </w:r>
    </w:p>
    <w:p w14:paraId="579F0320" w14:textId="77777777" w:rsidR="00E1011E" w:rsidRPr="00E1011E" w:rsidRDefault="00E1011E" w:rsidP="00E1011E">
      <w:pPr>
        <w:pStyle w:val="ListParagraph"/>
        <w:spacing w:line="360" w:lineRule="auto"/>
        <w:rPr>
          <w:rFonts w:cstheme="minorHAnsi"/>
          <w:sz w:val="24"/>
          <w:szCs w:val="24"/>
        </w:rPr>
      </w:pPr>
    </w:p>
    <w:p w14:paraId="579F0321" w14:textId="099A330F" w:rsidR="000B2A05" w:rsidRPr="0041351E" w:rsidRDefault="00086841" w:rsidP="00E1011E">
      <w:pPr>
        <w:spacing w:line="360" w:lineRule="auto"/>
        <w:rPr>
          <w:sz w:val="24"/>
          <w:szCs w:val="24"/>
        </w:rPr>
      </w:pPr>
      <w:r w:rsidRPr="00E1011E">
        <w:rPr>
          <w:rFonts w:cs="Times New Roman"/>
          <w:sz w:val="24"/>
          <w:szCs w:val="24"/>
          <w:lang w:val="cy-GB"/>
        </w:rPr>
        <w:t xml:space="preserve">Bydd Cyngor </w:t>
      </w:r>
      <w:proofErr w:type="spellStart"/>
      <w:r w:rsidRPr="00E1011E">
        <w:rPr>
          <w:rFonts w:cs="Times New Roman"/>
          <w:sz w:val="24"/>
          <w:szCs w:val="24"/>
          <w:lang w:val="cy-GB"/>
        </w:rPr>
        <w:t>Abertawe'n</w:t>
      </w:r>
      <w:proofErr w:type="spellEnd"/>
      <w:r w:rsidRPr="00E1011E">
        <w:rPr>
          <w:rFonts w:cs="Times New Roman"/>
          <w:sz w:val="24"/>
          <w:szCs w:val="24"/>
          <w:lang w:val="cy-GB"/>
        </w:rPr>
        <w:t xml:space="preserve"> cyhoeddi ac yn diweddaru'r holl gyfleoedd</w:t>
      </w:r>
      <w:r w:rsidR="005555D7">
        <w:rPr>
          <w:rFonts w:cs="Times New Roman"/>
          <w:sz w:val="24"/>
          <w:szCs w:val="24"/>
          <w:lang w:val="cy-GB"/>
        </w:rPr>
        <w:t xml:space="preserve"> comisiynu ar GwerthwchiGymru. </w:t>
      </w:r>
      <w:r w:rsidRPr="00E1011E">
        <w:rPr>
          <w:rFonts w:cs="Times New Roman"/>
          <w:sz w:val="24"/>
          <w:szCs w:val="24"/>
          <w:lang w:val="cy-GB"/>
        </w:rPr>
        <w:t xml:space="preserve">Bydd yr holl gyfleoedd ariannu eraill drwy'r Gronfa Compact yn cael eu cyhoeddi'n flynyddol </w:t>
      </w:r>
      <w:r w:rsidR="005555D7">
        <w:rPr>
          <w:rFonts w:cs="Times New Roman"/>
          <w:sz w:val="24"/>
          <w:szCs w:val="24"/>
          <w:lang w:val="cy-GB"/>
        </w:rPr>
        <w:t xml:space="preserve">a'u hyrwyddo i'r sector cyfan. </w:t>
      </w:r>
      <w:r w:rsidRPr="00E1011E">
        <w:rPr>
          <w:rFonts w:cs="Times New Roman"/>
          <w:sz w:val="24"/>
          <w:szCs w:val="24"/>
          <w:lang w:val="cy-GB"/>
        </w:rPr>
        <w:t>Y Panel Ariannu Allanol yw'r corff a</w:t>
      </w:r>
      <w:r w:rsidR="005555D7">
        <w:rPr>
          <w:rFonts w:cs="Times New Roman"/>
          <w:sz w:val="24"/>
          <w:szCs w:val="24"/>
          <w:lang w:val="cy-GB"/>
        </w:rPr>
        <w:t xml:space="preserve"> fydd yn penderfynu ar gyllid. </w:t>
      </w:r>
      <w:r w:rsidRPr="00E1011E">
        <w:rPr>
          <w:rFonts w:cs="Times New Roman"/>
          <w:sz w:val="24"/>
          <w:szCs w:val="24"/>
          <w:lang w:val="cy-GB"/>
        </w:rPr>
        <w:t>Bydd yr holl systemau'n gweithio o fewn proses wleidyddol y cyngor.</w:t>
      </w:r>
    </w:p>
    <w:p w14:paraId="579F0322" w14:textId="77777777" w:rsidR="00320C5A" w:rsidRPr="00320C5A" w:rsidRDefault="00086841" w:rsidP="00320C5A">
      <w:pPr>
        <w:pStyle w:val="Heading1"/>
      </w:pPr>
      <w:r>
        <w:rPr>
          <w:lang w:val="cy-GB"/>
        </w:rPr>
        <w:t>Monitro a Gwerthuso</w:t>
      </w:r>
      <w:bookmarkEnd w:id="9"/>
    </w:p>
    <w:p w14:paraId="579F0323" w14:textId="77777777" w:rsidR="00AA1BF5" w:rsidRPr="00320C5A" w:rsidRDefault="00AA1BF5" w:rsidP="0041351E">
      <w:pPr>
        <w:pStyle w:val="NoSpacing"/>
      </w:pPr>
    </w:p>
    <w:p w14:paraId="579F0324" w14:textId="77777777" w:rsidR="00BF3F5F" w:rsidRPr="00BF3F5F" w:rsidRDefault="00086841" w:rsidP="00BF3F5F">
      <w:pPr>
        <w:spacing w:line="360" w:lineRule="auto"/>
        <w:rPr>
          <w:rFonts w:ascii="Calibri" w:hAnsi="Calibri" w:cs="Calibri"/>
          <w:sz w:val="24"/>
          <w:szCs w:val="24"/>
        </w:rPr>
      </w:pPr>
      <w:r>
        <w:rPr>
          <w:rFonts w:ascii="Calibri" w:hAnsi="Calibri" w:cs="Calibri"/>
          <w:sz w:val="24"/>
          <w:szCs w:val="24"/>
          <w:lang w:val="cy-GB"/>
        </w:rPr>
        <w:t>Bydd y Cytundeb Compact rhwng y cyngor a'r sector yn cael ei fonitro a'i werthuso drwy Grŵp Cyswllt Compact, a phrif nod y grŵp fydd rhannu trosolwg cyffredinol o ddatblygiadau strategol a rhannu gwybodaeth yn gyffredinol.</w:t>
      </w:r>
    </w:p>
    <w:p w14:paraId="579F0325" w14:textId="77777777" w:rsidR="00BF3F5F" w:rsidRPr="00BF3F5F" w:rsidRDefault="00086841" w:rsidP="00BF3F5F">
      <w:pPr>
        <w:spacing w:line="360" w:lineRule="auto"/>
        <w:rPr>
          <w:sz w:val="24"/>
          <w:szCs w:val="24"/>
        </w:rPr>
      </w:pPr>
      <w:r>
        <w:rPr>
          <w:sz w:val="24"/>
          <w:szCs w:val="24"/>
          <w:lang w:val="cy-GB"/>
        </w:rPr>
        <w:t>Byddai'r grŵp yn gwneud y canlynol:</w:t>
      </w:r>
    </w:p>
    <w:p w14:paraId="579F0326" w14:textId="77777777" w:rsidR="00BF3F5F" w:rsidRPr="00BF3F5F" w:rsidRDefault="00086841" w:rsidP="00243913">
      <w:pPr>
        <w:pStyle w:val="ListParagraph"/>
        <w:numPr>
          <w:ilvl w:val="0"/>
          <w:numId w:val="6"/>
        </w:numPr>
        <w:spacing w:line="360" w:lineRule="auto"/>
        <w:contextualSpacing w:val="0"/>
        <w:rPr>
          <w:sz w:val="24"/>
          <w:szCs w:val="24"/>
        </w:rPr>
      </w:pPr>
      <w:r w:rsidRPr="00BF3F5F">
        <w:rPr>
          <w:sz w:val="24"/>
          <w:szCs w:val="24"/>
          <w:lang w:val="cy-GB"/>
        </w:rPr>
        <w:t xml:space="preserve">Cynnwys aelodaeth gyfartal o gynrychiolwyr y cyngor a'r trydydd sector </w:t>
      </w:r>
    </w:p>
    <w:p w14:paraId="579F0327" w14:textId="77777777" w:rsidR="00BF3F5F" w:rsidRPr="00BF3F5F" w:rsidRDefault="00086841" w:rsidP="00243913">
      <w:pPr>
        <w:pStyle w:val="ListParagraph"/>
        <w:numPr>
          <w:ilvl w:val="0"/>
          <w:numId w:val="6"/>
        </w:numPr>
        <w:spacing w:line="360" w:lineRule="auto"/>
        <w:contextualSpacing w:val="0"/>
        <w:rPr>
          <w:sz w:val="24"/>
          <w:szCs w:val="24"/>
        </w:rPr>
      </w:pPr>
      <w:r>
        <w:rPr>
          <w:sz w:val="24"/>
          <w:szCs w:val="24"/>
          <w:lang w:val="cy-GB"/>
        </w:rPr>
        <w:t xml:space="preserve">Cyfarfod bob deufis (yn amlach os oes angen ) </w:t>
      </w:r>
    </w:p>
    <w:p w14:paraId="579F0328" w14:textId="77777777" w:rsidR="00BF3F5F" w:rsidRDefault="00086841" w:rsidP="00243913">
      <w:pPr>
        <w:pStyle w:val="ListParagraph"/>
        <w:numPr>
          <w:ilvl w:val="0"/>
          <w:numId w:val="6"/>
        </w:numPr>
        <w:spacing w:line="360" w:lineRule="auto"/>
        <w:contextualSpacing w:val="0"/>
        <w:rPr>
          <w:sz w:val="24"/>
          <w:szCs w:val="24"/>
        </w:rPr>
      </w:pPr>
      <w:r>
        <w:rPr>
          <w:sz w:val="24"/>
          <w:szCs w:val="24"/>
          <w:lang w:val="cy-GB"/>
        </w:rPr>
        <w:t>Bydd cynrychiolwyr y trydydd sector yn cael eu hethol o drawstoriad eang o'r sector a bydd cynrychiolwyr y cyngor yn cael eu dewis o feysydd gwasanaeth sy'n gysylltiedig â'r trydydd sector</w:t>
      </w:r>
    </w:p>
    <w:p w14:paraId="579F0329" w14:textId="77777777" w:rsidR="000276BF" w:rsidRPr="00BF3F5F" w:rsidRDefault="00086841" w:rsidP="00243913">
      <w:pPr>
        <w:pStyle w:val="ListParagraph"/>
        <w:numPr>
          <w:ilvl w:val="0"/>
          <w:numId w:val="6"/>
        </w:numPr>
        <w:spacing w:line="360" w:lineRule="auto"/>
        <w:contextualSpacing w:val="0"/>
        <w:rPr>
          <w:sz w:val="24"/>
          <w:szCs w:val="24"/>
        </w:rPr>
      </w:pPr>
      <w:r>
        <w:rPr>
          <w:sz w:val="24"/>
          <w:szCs w:val="24"/>
          <w:lang w:val="cy-GB"/>
        </w:rPr>
        <w:t xml:space="preserve">Bydd y cyngor a'r trydydd sector yn cadeirio cyfarfodydd bob yn ail, a bydd partneriaid hefyd yn cymryd cofnodion a gweinyddu'r cyfarfod bob yn ail. </w:t>
      </w:r>
    </w:p>
    <w:p w14:paraId="579F032A" w14:textId="77777777" w:rsidR="000A4C64" w:rsidRPr="000A4C64" w:rsidRDefault="00086841" w:rsidP="000A4C64">
      <w:pPr>
        <w:pStyle w:val="ListParagraph"/>
        <w:numPr>
          <w:ilvl w:val="0"/>
          <w:numId w:val="6"/>
        </w:numPr>
        <w:spacing w:line="360" w:lineRule="auto"/>
        <w:contextualSpacing w:val="0"/>
        <w:rPr>
          <w:sz w:val="24"/>
          <w:szCs w:val="24"/>
        </w:rPr>
      </w:pPr>
      <w:r>
        <w:rPr>
          <w:sz w:val="24"/>
          <w:szCs w:val="24"/>
          <w:lang w:val="cy-GB"/>
        </w:rPr>
        <w:t>Sicrhau bod grwpiau fforwm y trydydd sector a grwpiau cyngor perthnasol yn cyfrannu</w:t>
      </w:r>
    </w:p>
    <w:p w14:paraId="579F032B" w14:textId="77777777" w:rsidR="00BF3F5F" w:rsidRPr="00BF3F5F" w:rsidRDefault="00BF3F5F" w:rsidP="00BF3F5F">
      <w:pPr>
        <w:pStyle w:val="ListParagraph"/>
        <w:spacing w:line="360" w:lineRule="auto"/>
        <w:contextualSpacing w:val="0"/>
        <w:rPr>
          <w:sz w:val="24"/>
          <w:szCs w:val="24"/>
        </w:rPr>
      </w:pPr>
    </w:p>
    <w:p w14:paraId="579F032C" w14:textId="77777777" w:rsidR="00BF3F5F" w:rsidRPr="00BF3F5F" w:rsidRDefault="00086841" w:rsidP="00BF3F5F">
      <w:pPr>
        <w:spacing w:line="360" w:lineRule="auto"/>
        <w:rPr>
          <w:sz w:val="24"/>
          <w:szCs w:val="24"/>
        </w:rPr>
      </w:pPr>
      <w:r>
        <w:rPr>
          <w:sz w:val="24"/>
          <w:szCs w:val="24"/>
          <w:lang w:val="cy-GB"/>
        </w:rPr>
        <w:t>Byddai dibenion y grŵp yn cynnwys y canlynol:</w:t>
      </w:r>
    </w:p>
    <w:p w14:paraId="579F032D" w14:textId="77777777" w:rsidR="00BF3F5F" w:rsidRPr="00BF3F5F" w:rsidRDefault="00086841" w:rsidP="00243913">
      <w:pPr>
        <w:pStyle w:val="ListParagraph"/>
        <w:numPr>
          <w:ilvl w:val="0"/>
          <w:numId w:val="7"/>
        </w:numPr>
        <w:spacing w:line="360" w:lineRule="auto"/>
        <w:contextualSpacing w:val="0"/>
        <w:rPr>
          <w:sz w:val="24"/>
          <w:szCs w:val="24"/>
        </w:rPr>
      </w:pPr>
      <w:r w:rsidRPr="00BF3F5F">
        <w:rPr>
          <w:sz w:val="24"/>
          <w:szCs w:val="24"/>
          <w:lang w:val="cy-GB"/>
        </w:rPr>
        <w:t>Hyrwyddo'r Cytundeb Compact ac annog perchnogaeth a chefnogaeth ar draws y ddau sector</w:t>
      </w:r>
    </w:p>
    <w:p w14:paraId="579F032E" w14:textId="77777777" w:rsidR="00BF3F5F" w:rsidRPr="000A4C64" w:rsidRDefault="00086841" w:rsidP="000A4C64">
      <w:pPr>
        <w:pStyle w:val="ListParagraph"/>
        <w:numPr>
          <w:ilvl w:val="0"/>
          <w:numId w:val="7"/>
        </w:numPr>
        <w:spacing w:line="360" w:lineRule="auto"/>
        <w:contextualSpacing w:val="0"/>
        <w:rPr>
          <w:sz w:val="24"/>
          <w:szCs w:val="24"/>
        </w:rPr>
      </w:pPr>
      <w:r w:rsidRPr="00BF3F5F">
        <w:rPr>
          <w:sz w:val="24"/>
          <w:szCs w:val="24"/>
          <w:lang w:val="cy-GB"/>
        </w:rPr>
        <w:t>Monitro'r canlyniadau disgwyliedig fel a amlinellir yn y Cytundeb Compact ac adolygu'r amcanion i sicrhau yr erys y ddogfen yn ymatebol i dueddiadau presennol</w:t>
      </w:r>
    </w:p>
    <w:p w14:paraId="579F032F" w14:textId="77777777" w:rsidR="00BF3F5F" w:rsidRPr="00BF3F5F" w:rsidRDefault="00086841" w:rsidP="00243913">
      <w:pPr>
        <w:pStyle w:val="ListParagraph"/>
        <w:numPr>
          <w:ilvl w:val="0"/>
          <w:numId w:val="7"/>
        </w:numPr>
        <w:spacing w:line="360" w:lineRule="auto"/>
        <w:contextualSpacing w:val="0"/>
        <w:rPr>
          <w:sz w:val="24"/>
          <w:szCs w:val="24"/>
        </w:rPr>
      </w:pPr>
      <w:r w:rsidRPr="00BF3F5F">
        <w:rPr>
          <w:sz w:val="24"/>
          <w:szCs w:val="24"/>
          <w:lang w:val="cy-GB"/>
        </w:rPr>
        <w:t>Gweithredu fel offeryn i hwyluso deialog rhwng y cyngor a'r trydydd sector ar faterion sydd o ddiddordeb a rennir</w:t>
      </w:r>
    </w:p>
    <w:p w14:paraId="579F0330" w14:textId="77777777" w:rsidR="00BF3F5F" w:rsidRPr="00BF3F5F" w:rsidRDefault="00086841" w:rsidP="00243913">
      <w:pPr>
        <w:pStyle w:val="ListParagraph"/>
        <w:numPr>
          <w:ilvl w:val="0"/>
          <w:numId w:val="7"/>
        </w:numPr>
        <w:spacing w:line="360" w:lineRule="auto"/>
        <w:contextualSpacing w:val="0"/>
        <w:rPr>
          <w:sz w:val="24"/>
          <w:szCs w:val="24"/>
        </w:rPr>
      </w:pPr>
      <w:r w:rsidRPr="00BF3F5F">
        <w:rPr>
          <w:sz w:val="24"/>
          <w:szCs w:val="24"/>
          <w:lang w:val="cy-GB"/>
        </w:rPr>
        <w:lastRenderedPageBreak/>
        <w:t>Cytuno ar raglen waith ar y cyd ar gyfer pob blwyddyn a rheoli risg</w:t>
      </w:r>
    </w:p>
    <w:p w14:paraId="579F0331" w14:textId="77777777" w:rsidR="00BF3F5F" w:rsidRPr="00BF3F5F" w:rsidRDefault="00086841" w:rsidP="00243913">
      <w:pPr>
        <w:pStyle w:val="ListParagraph"/>
        <w:numPr>
          <w:ilvl w:val="0"/>
          <w:numId w:val="7"/>
        </w:numPr>
        <w:spacing w:line="360" w:lineRule="auto"/>
        <w:contextualSpacing w:val="0"/>
        <w:rPr>
          <w:sz w:val="24"/>
          <w:szCs w:val="24"/>
        </w:rPr>
      </w:pPr>
      <w:r w:rsidRPr="00BF3F5F">
        <w:rPr>
          <w:sz w:val="24"/>
          <w:szCs w:val="24"/>
          <w:lang w:val="cy-GB"/>
        </w:rPr>
        <w:t>Monitro cynnydd wrth gyflwyno'r rhaglen waith</w:t>
      </w:r>
    </w:p>
    <w:p w14:paraId="579F0332" w14:textId="77777777" w:rsidR="00320C5A" w:rsidRDefault="00086841" w:rsidP="00320C5A">
      <w:pPr>
        <w:pStyle w:val="Heading1"/>
      </w:pPr>
      <w:bookmarkStart w:id="10" w:name="_Toc493102836"/>
      <w:r w:rsidRPr="00320C5A">
        <w:rPr>
          <w:lang w:val="cy-GB"/>
        </w:rPr>
        <w:t>Datrys Gwrthdaro</w:t>
      </w:r>
      <w:bookmarkEnd w:id="10"/>
      <w:r w:rsidRPr="00320C5A">
        <w:rPr>
          <w:lang w:val="cy-GB"/>
        </w:rPr>
        <w:t xml:space="preserve"> </w:t>
      </w:r>
    </w:p>
    <w:p w14:paraId="579F0333" w14:textId="77777777" w:rsidR="006901F1" w:rsidRPr="006901F1" w:rsidRDefault="006901F1" w:rsidP="006901F1"/>
    <w:p w14:paraId="579F0334" w14:textId="77777777" w:rsidR="00AA1BF5" w:rsidRPr="00320C5A" w:rsidRDefault="00086841" w:rsidP="00FD7930">
      <w:pPr>
        <w:spacing w:line="360" w:lineRule="auto"/>
        <w:rPr>
          <w:rFonts w:ascii="Calibri" w:hAnsi="Calibri" w:cs="Calibri"/>
          <w:sz w:val="24"/>
          <w:szCs w:val="24"/>
        </w:rPr>
      </w:pPr>
      <w:r w:rsidRPr="00320C5A">
        <w:rPr>
          <w:rFonts w:ascii="Calibri" w:hAnsi="Calibri" w:cs="Calibri"/>
          <w:sz w:val="24"/>
          <w:szCs w:val="24"/>
          <w:lang w:val="cy-GB"/>
        </w:rPr>
        <w:t>Y Grŵp Cyswllt Compact fydd y pwynt cyfeirio cyntaf i ddatrys unrhyw wrthdaro; yma gall partneriaid drafod materion a chytuno arnynt.</w:t>
      </w:r>
    </w:p>
    <w:p w14:paraId="579F0335" w14:textId="77777777" w:rsidR="00AA1BF5" w:rsidRDefault="00086841" w:rsidP="00784445">
      <w:pPr>
        <w:pStyle w:val="Heading1"/>
        <w:rPr>
          <w:rFonts w:ascii="Calibri" w:hAnsi="Calibri" w:cs="Calibri"/>
          <w:b/>
          <w:sz w:val="24"/>
          <w:szCs w:val="24"/>
        </w:rPr>
      </w:pPr>
      <w:bookmarkStart w:id="11" w:name="_Toc493102837"/>
      <w:r>
        <w:rPr>
          <w:lang w:val="cy-GB"/>
        </w:rPr>
        <w:t>Adolygiad Blynyddol y Cytundeb Compact</w:t>
      </w:r>
      <w:bookmarkEnd w:id="11"/>
      <w:r w:rsidR="00320C5A">
        <w:rPr>
          <w:lang w:val="cy-GB"/>
        </w:rPr>
        <w:t xml:space="preserve"> </w:t>
      </w:r>
    </w:p>
    <w:p w14:paraId="579F0336" w14:textId="77777777" w:rsidR="00784445" w:rsidRDefault="00784445" w:rsidP="00784445"/>
    <w:p w14:paraId="579F0337" w14:textId="77777777" w:rsidR="001E442F" w:rsidRPr="001E442F" w:rsidRDefault="00086841" w:rsidP="00784445">
      <w:pPr>
        <w:rPr>
          <w:sz w:val="24"/>
        </w:rPr>
      </w:pPr>
      <w:r w:rsidRPr="001E442F">
        <w:rPr>
          <w:sz w:val="24"/>
          <w:lang w:val="cy-GB"/>
        </w:rPr>
        <w:t>Diben yr adolygiad blynyddol fydd asesu cynnydd yn yr amcanion a amlinellir yn y cytundeb a chynorthwyo gyda chyfeiriad yn y dyfodol.</w:t>
      </w:r>
    </w:p>
    <w:p w14:paraId="579F0338" w14:textId="4CECF321" w:rsidR="00AA1BF5" w:rsidRPr="00320C5A" w:rsidRDefault="00086841" w:rsidP="00FD7930">
      <w:pPr>
        <w:spacing w:line="360" w:lineRule="auto"/>
        <w:rPr>
          <w:rFonts w:ascii="Calibri" w:hAnsi="Calibri" w:cs="Calibri"/>
          <w:sz w:val="24"/>
          <w:szCs w:val="24"/>
        </w:rPr>
      </w:pPr>
      <w:r w:rsidRPr="00320C5A">
        <w:rPr>
          <w:rFonts w:ascii="Calibri" w:hAnsi="Calibri" w:cs="Calibri"/>
          <w:sz w:val="24"/>
          <w:szCs w:val="24"/>
          <w:lang w:val="cy-GB"/>
        </w:rPr>
        <w:t>Bydd y gynhadledd adolygu'n agored i'r holl randdeiliaid o'r sector gwirfoddol a'r trydydd sector.  Gwahoddir holl grwpiau’r</w:t>
      </w:r>
      <w:r w:rsidR="005555D7">
        <w:rPr>
          <w:rFonts w:ascii="Calibri" w:hAnsi="Calibri" w:cs="Calibri"/>
          <w:sz w:val="24"/>
          <w:szCs w:val="24"/>
          <w:lang w:val="cy-GB"/>
        </w:rPr>
        <w:t xml:space="preserve"> trydydd sector i gymryd rhan. </w:t>
      </w:r>
      <w:r w:rsidRPr="00320C5A">
        <w:rPr>
          <w:rFonts w:ascii="Calibri" w:hAnsi="Calibri" w:cs="Calibri"/>
          <w:sz w:val="24"/>
          <w:szCs w:val="24"/>
          <w:lang w:val="cy-GB"/>
        </w:rPr>
        <w:t>Ni fydd grŵp yn cael ei wahardd oherwydd bod ganddo gontract sydd wedi'i gaffael a'i gomisiynu na chan ei fod wedi derbyn cymorth grant nac am nad yw'n cael ei ariannu gan y sefydliadau partner (cynigir cynnal yr adolygiad blynyddol ar y cyd â CCB CGGA).</w:t>
      </w:r>
    </w:p>
    <w:sectPr w:rsidR="00AA1BF5" w:rsidRPr="00320C5A" w:rsidSect="00DA20EE">
      <w:footerReference w:type="default" r:id="rId16"/>
      <w:pgSz w:w="11906" w:h="16838"/>
      <w:pgMar w:top="1440" w:right="849"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F034B" w14:textId="77777777" w:rsidR="00CB7232" w:rsidRDefault="00086841">
      <w:pPr>
        <w:spacing w:after="0" w:line="240" w:lineRule="auto"/>
      </w:pPr>
      <w:r>
        <w:separator/>
      </w:r>
    </w:p>
  </w:endnote>
  <w:endnote w:type="continuationSeparator" w:id="0">
    <w:p w14:paraId="579F034D" w14:textId="77777777" w:rsidR="00CB7232" w:rsidRDefault="0008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449823"/>
      <w:docPartObj>
        <w:docPartGallery w:val="Page Numbers (Bottom of Page)"/>
        <w:docPartUnique/>
      </w:docPartObj>
    </w:sdtPr>
    <w:sdtEndPr>
      <w:rPr>
        <w:color w:val="7F7F7F" w:themeColor="background1" w:themeShade="7F"/>
        <w:spacing w:val="60"/>
      </w:rPr>
    </w:sdtEndPr>
    <w:sdtContent>
      <w:p w14:paraId="579F0345" w14:textId="61D32FA2" w:rsidR="00736EC3" w:rsidRDefault="0008684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086841">
          <w:rPr>
            <w:b/>
            <w:bCs/>
            <w:noProof/>
          </w:rPr>
          <w:t>9</w:t>
        </w:r>
        <w:r>
          <w:rPr>
            <w:b/>
            <w:bCs/>
            <w:noProof/>
          </w:rPr>
          <w:fldChar w:fldCharType="end"/>
        </w:r>
        <w:r>
          <w:rPr>
            <w:bCs/>
            <w:lang w:val="cy-GB"/>
          </w:rPr>
          <w:t xml:space="preserve"> | </w:t>
        </w:r>
        <w:r>
          <w:rPr>
            <w:color w:val="7F7F7F" w:themeColor="background1" w:themeShade="7F"/>
            <w:spacing w:val="60"/>
            <w:lang w:val="cy-GB"/>
          </w:rPr>
          <w:t>Tudalen</w:t>
        </w:r>
      </w:p>
    </w:sdtContent>
  </w:sdt>
  <w:p w14:paraId="579F0346" w14:textId="77777777" w:rsidR="00736EC3" w:rsidRDefault="00736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0347" w14:textId="77777777" w:rsidR="00CB7232" w:rsidRDefault="00086841">
      <w:pPr>
        <w:spacing w:after="0" w:line="240" w:lineRule="auto"/>
      </w:pPr>
      <w:r>
        <w:separator/>
      </w:r>
    </w:p>
  </w:footnote>
  <w:footnote w:type="continuationSeparator" w:id="0">
    <w:p w14:paraId="579F0349" w14:textId="77777777" w:rsidR="00CB7232" w:rsidRDefault="00086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15"/>
    <w:lvl w:ilvl="0">
      <w:start w:val="1"/>
      <w:numFmt w:val="bullet"/>
      <w:lvlText w:val=""/>
      <w:lvlJc w:val="left"/>
      <w:pPr>
        <w:tabs>
          <w:tab w:val="num" w:pos="0"/>
        </w:tabs>
        <w:ind w:left="1080" w:hanging="360"/>
      </w:pPr>
      <w:rPr>
        <w:rFonts w:ascii="Symbol" w:hAnsi="Symbol" w:cs="Symbol" w:hint="default"/>
        <w:szCs w:val="24"/>
        <w:lang w:eastAsia="ar-SA"/>
      </w:rPr>
    </w:lvl>
  </w:abstractNum>
  <w:abstractNum w:abstractNumId="1" w15:restartNumberingAfterBreak="0">
    <w:nsid w:val="069A68F9"/>
    <w:multiLevelType w:val="hybridMultilevel"/>
    <w:tmpl w:val="E7DCA416"/>
    <w:lvl w:ilvl="0" w:tplc="C11490F6">
      <w:start w:val="1"/>
      <w:numFmt w:val="bullet"/>
      <w:lvlText w:val=""/>
      <w:lvlJc w:val="left"/>
      <w:pPr>
        <w:ind w:left="720" w:hanging="360"/>
      </w:pPr>
      <w:rPr>
        <w:rFonts w:ascii="Symbol" w:hAnsi="Symbol" w:hint="default"/>
      </w:rPr>
    </w:lvl>
    <w:lvl w:ilvl="1" w:tplc="C2D4C524">
      <w:start w:val="1"/>
      <w:numFmt w:val="bullet"/>
      <w:lvlText w:val="o"/>
      <w:lvlJc w:val="left"/>
      <w:pPr>
        <w:ind w:left="1440" w:hanging="360"/>
      </w:pPr>
      <w:rPr>
        <w:rFonts w:ascii="Courier New" w:hAnsi="Courier New" w:cs="Courier New" w:hint="default"/>
      </w:rPr>
    </w:lvl>
    <w:lvl w:ilvl="2" w:tplc="8760FF5C">
      <w:start w:val="1"/>
      <w:numFmt w:val="bullet"/>
      <w:lvlText w:val=""/>
      <w:lvlJc w:val="left"/>
      <w:pPr>
        <w:ind w:left="2160" w:hanging="360"/>
      </w:pPr>
      <w:rPr>
        <w:rFonts w:ascii="Wingdings" w:hAnsi="Wingdings" w:hint="default"/>
      </w:rPr>
    </w:lvl>
    <w:lvl w:ilvl="3" w:tplc="203E4C28">
      <w:start w:val="1"/>
      <w:numFmt w:val="bullet"/>
      <w:lvlText w:val=""/>
      <w:lvlJc w:val="left"/>
      <w:pPr>
        <w:ind w:left="2880" w:hanging="360"/>
      </w:pPr>
      <w:rPr>
        <w:rFonts w:ascii="Symbol" w:hAnsi="Symbol" w:hint="default"/>
      </w:rPr>
    </w:lvl>
    <w:lvl w:ilvl="4" w:tplc="33BE6706">
      <w:start w:val="1"/>
      <w:numFmt w:val="bullet"/>
      <w:lvlText w:val="o"/>
      <w:lvlJc w:val="left"/>
      <w:pPr>
        <w:ind w:left="3600" w:hanging="360"/>
      </w:pPr>
      <w:rPr>
        <w:rFonts w:ascii="Courier New" w:hAnsi="Courier New" w:cs="Courier New" w:hint="default"/>
      </w:rPr>
    </w:lvl>
    <w:lvl w:ilvl="5" w:tplc="BA004BD6">
      <w:start w:val="1"/>
      <w:numFmt w:val="bullet"/>
      <w:lvlText w:val=""/>
      <w:lvlJc w:val="left"/>
      <w:pPr>
        <w:ind w:left="4320" w:hanging="360"/>
      </w:pPr>
      <w:rPr>
        <w:rFonts w:ascii="Wingdings" w:hAnsi="Wingdings" w:hint="default"/>
      </w:rPr>
    </w:lvl>
    <w:lvl w:ilvl="6" w:tplc="A2AC36C4">
      <w:start w:val="1"/>
      <w:numFmt w:val="bullet"/>
      <w:lvlText w:val=""/>
      <w:lvlJc w:val="left"/>
      <w:pPr>
        <w:ind w:left="5040" w:hanging="360"/>
      </w:pPr>
      <w:rPr>
        <w:rFonts w:ascii="Symbol" w:hAnsi="Symbol" w:hint="default"/>
      </w:rPr>
    </w:lvl>
    <w:lvl w:ilvl="7" w:tplc="8612D1E8">
      <w:start w:val="1"/>
      <w:numFmt w:val="bullet"/>
      <w:lvlText w:val="o"/>
      <w:lvlJc w:val="left"/>
      <w:pPr>
        <w:ind w:left="5760" w:hanging="360"/>
      </w:pPr>
      <w:rPr>
        <w:rFonts w:ascii="Courier New" w:hAnsi="Courier New" w:cs="Courier New" w:hint="default"/>
      </w:rPr>
    </w:lvl>
    <w:lvl w:ilvl="8" w:tplc="576675A2">
      <w:start w:val="1"/>
      <w:numFmt w:val="bullet"/>
      <w:lvlText w:val=""/>
      <w:lvlJc w:val="left"/>
      <w:pPr>
        <w:ind w:left="6480" w:hanging="360"/>
      </w:pPr>
      <w:rPr>
        <w:rFonts w:ascii="Wingdings" w:hAnsi="Wingdings" w:hint="default"/>
      </w:rPr>
    </w:lvl>
  </w:abstractNum>
  <w:abstractNum w:abstractNumId="2" w15:restartNumberingAfterBreak="0">
    <w:nsid w:val="219578E0"/>
    <w:multiLevelType w:val="hybridMultilevel"/>
    <w:tmpl w:val="D9E6F9EE"/>
    <w:lvl w:ilvl="0" w:tplc="3CC602C6">
      <w:start w:val="1"/>
      <w:numFmt w:val="bullet"/>
      <w:lvlText w:val=""/>
      <w:lvlJc w:val="left"/>
      <w:pPr>
        <w:tabs>
          <w:tab w:val="num" w:pos="780"/>
        </w:tabs>
        <w:ind w:left="780" w:hanging="360"/>
      </w:pPr>
      <w:rPr>
        <w:rFonts w:ascii="Symbol" w:hAnsi="Symbol" w:hint="default"/>
      </w:rPr>
    </w:lvl>
    <w:lvl w:ilvl="1" w:tplc="A2761320" w:tentative="1">
      <w:start w:val="1"/>
      <w:numFmt w:val="bullet"/>
      <w:lvlText w:val="o"/>
      <w:lvlJc w:val="left"/>
      <w:pPr>
        <w:tabs>
          <w:tab w:val="num" w:pos="1500"/>
        </w:tabs>
        <w:ind w:left="1500" w:hanging="360"/>
      </w:pPr>
      <w:rPr>
        <w:rFonts w:ascii="Courier New" w:hAnsi="Courier New" w:cs="Courier New" w:hint="default"/>
      </w:rPr>
    </w:lvl>
    <w:lvl w:ilvl="2" w:tplc="039E3E18" w:tentative="1">
      <w:start w:val="1"/>
      <w:numFmt w:val="bullet"/>
      <w:lvlText w:val=""/>
      <w:lvlJc w:val="left"/>
      <w:pPr>
        <w:tabs>
          <w:tab w:val="num" w:pos="2220"/>
        </w:tabs>
        <w:ind w:left="2220" w:hanging="360"/>
      </w:pPr>
      <w:rPr>
        <w:rFonts w:ascii="Wingdings" w:hAnsi="Wingdings" w:hint="default"/>
      </w:rPr>
    </w:lvl>
    <w:lvl w:ilvl="3" w:tplc="9EF47A20" w:tentative="1">
      <w:start w:val="1"/>
      <w:numFmt w:val="bullet"/>
      <w:lvlText w:val=""/>
      <w:lvlJc w:val="left"/>
      <w:pPr>
        <w:tabs>
          <w:tab w:val="num" w:pos="2940"/>
        </w:tabs>
        <w:ind w:left="2940" w:hanging="360"/>
      </w:pPr>
      <w:rPr>
        <w:rFonts w:ascii="Symbol" w:hAnsi="Symbol" w:hint="default"/>
      </w:rPr>
    </w:lvl>
    <w:lvl w:ilvl="4" w:tplc="79808238" w:tentative="1">
      <w:start w:val="1"/>
      <w:numFmt w:val="bullet"/>
      <w:lvlText w:val="o"/>
      <w:lvlJc w:val="left"/>
      <w:pPr>
        <w:tabs>
          <w:tab w:val="num" w:pos="3660"/>
        </w:tabs>
        <w:ind w:left="3660" w:hanging="360"/>
      </w:pPr>
      <w:rPr>
        <w:rFonts w:ascii="Courier New" w:hAnsi="Courier New" w:cs="Courier New" w:hint="default"/>
      </w:rPr>
    </w:lvl>
    <w:lvl w:ilvl="5" w:tplc="187A409C" w:tentative="1">
      <w:start w:val="1"/>
      <w:numFmt w:val="bullet"/>
      <w:lvlText w:val=""/>
      <w:lvlJc w:val="left"/>
      <w:pPr>
        <w:tabs>
          <w:tab w:val="num" w:pos="4380"/>
        </w:tabs>
        <w:ind w:left="4380" w:hanging="360"/>
      </w:pPr>
      <w:rPr>
        <w:rFonts w:ascii="Wingdings" w:hAnsi="Wingdings" w:hint="default"/>
      </w:rPr>
    </w:lvl>
    <w:lvl w:ilvl="6" w:tplc="005044D8" w:tentative="1">
      <w:start w:val="1"/>
      <w:numFmt w:val="bullet"/>
      <w:lvlText w:val=""/>
      <w:lvlJc w:val="left"/>
      <w:pPr>
        <w:tabs>
          <w:tab w:val="num" w:pos="5100"/>
        </w:tabs>
        <w:ind w:left="5100" w:hanging="360"/>
      </w:pPr>
      <w:rPr>
        <w:rFonts w:ascii="Symbol" w:hAnsi="Symbol" w:hint="default"/>
      </w:rPr>
    </w:lvl>
    <w:lvl w:ilvl="7" w:tplc="933601EC" w:tentative="1">
      <w:start w:val="1"/>
      <w:numFmt w:val="bullet"/>
      <w:lvlText w:val="o"/>
      <w:lvlJc w:val="left"/>
      <w:pPr>
        <w:tabs>
          <w:tab w:val="num" w:pos="5820"/>
        </w:tabs>
        <w:ind w:left="5820" w:hanging="360"/>
      </w:pPr>
      <w:rPr>
        <w:rFonts w:ascii="Courier New" w:hAnsi="Courier New" w:cs="Courier New" w:hint="default"/>
      </w:rPr>
    </w:lvl>
    <w:lvl w:ilvl="8" w:tplc="0F6029E8"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6292DE9"/>
    <w:multiLevelType w:val="hybridMultilevel"/>
    <w:tmpl w:val="1560520E"/>
    <w:lvl w:ilvl="0" w:tplc="FB74595C">
      <w:start w:val="1"/>
      <w:numFmt w:val="bullet"/>
      <w:lvlText w:val=""/>
      <w:lvlJc w:val="left"/>
      <w:pPr>
        <w:ind w:left="720" w:hanging="360"/>
      </w:pPr>
      <w:rPr>
        <w:rFonts w:ascii="Symbol" w:hAnsi="Symbol" w:hint="default"/>
      </w:rPr>
    </w:lvl>
    <w:lvl w:ilvl="1" w:tplc="8F7E7DA6">
      <w:start w:val="1"/>
      <w:numFmt w:val="bullet"/>
      <w:lvlText w:val="o"/>
      <w:lvlJc w:val="left"/>
      <w:pPr>
        <w:ind w:left="1440" w:hanging="360"/>
      </w:pPr>
      <w:rPr>
        <w:rFonts w:ascii="Courier New" w:hAnsi="Courier New" w:cs="Courier New" w:hint="default"/>
      </w:rPr>
    </w:lvl>
    <w:lvl w:ilvl="2" w:tplc="DCDC9008">
      <w:start w:val="1"/>
      <w:numFmt w:val="bullet"/>
      <w:lvlText w:val=""/>
      <w:lvlJc w:val="left"/>
      <w:pPr>
        <w:ind w:left="2160" w:hanging="360"/>
      </w:pPr>
      <w:rPr>
        <w:rFonts w:ascii="Wingdings" w:hAnsi="Wingdings" w:hint="default"/>
      </w:rPr>
    </w:lvl>
    <w:lvl w:ilvl="3" w:tplc="20BE751A">
      <w:start w:val="1"/>
      <w:numFmt w:val="bullet"/>
      <w:lvlText w:val=""/>
      <w:lvlJc w:val="left"/>
      <w:pPr>
        <w:ind w:left="2880" w:hanging="360"/>
      </w:pPr>
      <w:rPr>
        <w:rFonts w:ascii="Symbol" w:hAnsi="Symbol" w:hint="default"/>
      </w:rPr>
    </w:lvl>
    <w:lvl w:ilvl="4" w:tplc="C2581F4E">
      <w:start w:val="1"/>
      <w:numFmt w:val="bullet"/>
      <w:lvlText w:val="o"/>
      <w:lvlJc w:val="left"/>
      <w:pPr>
        <w:ind w:left="3600" w:hanging="360"/>
      </w:pPr>
      <w:rPr>
        <w:rFonts w:ascii="Courier New" w:hAnsi="Courier New" w:cs="Courier New" w:hint="default"/>
      </w:rPr>
    </w:lvl>
    <w:lvl w:ilvl="5" w:tplc="7BE6CA1A">
      <w:start w:val="1"/>
      <w:numFmt w:val="bullet"/>
      <w:lvlText w:val=""/>
      <w:lvlJc w:val="left"/>
      <w:pPr>
        <w:ind w:left="4320" w:hanging="360"/>
      </w:pPr>
      <w:rPr>
        <w:rFonts w:ascii="Wingdings" w:hAnsi="Wingdings" w:hint="default"/>
      </w:rPr>
    </w:lvl>
    <w:lvl w:ilvl="6" w:tplc="DEFC18AA">
      <w:start w:val="1"/>
      <w:numFmt w:val="bullet"/>
      <w:lvlText w:val=""/>
      <w:lvlJc w:val="left"/>
      <w:pPr>
        <w:ind w:left="5040" w:hanging="360"/>
      </w:pPr>
      <w:rPr>
        <w:rFonts w:ascii="Symbol" w:hAnsi="Symbol" w:hint="default"/>
      </w:rPr>
    </w:lvl>
    <w:lvl w:ilvl="7" w:tplc="B6A211BC">
      <w:start w:val="1"/>
      <w:numFmt w:val="bullet"/>
      <w:lvlText w:val="o"/>
      <w:lvlJc w:val="left"/>
      <w:pPr>
        <w:ind w:left="5760" w:hanging="360"/>
      </w:pPr>
      <w:rPr>
        <w:rFonts w:ascii="Courier New" w:hAnsi="Courier New" w:cs="Courier New" w:hint="default"/>
      </w:rPr>
    </w:lvl>
    <w:lvl w:ilvl="8" w:tplc="A10A9716">
      <w:start w:val="1"/>
      <w:numFmt w:val="bullet"/>
      <w:lvlText w:val=""/>
      <w:lvlJc w:val="left"/>
      <w:pPr>
        <w:ind w:left="6480" w:hanging="360"/>
      </w:pPr>
      <w:rPr>
        <w:rFonts w:ascii="Wingdings" w:hAnsi="Wingdings" w:hint="default"/>
      </w:rPr>
    </w:lvl>
  </w:abstractNum>
  <w:abstractNum w:abstractNumId="4" w15:restartNumberingAfterBreak="0">
    <w:nsid w:val="2A0F3E62"/>
    <w:multiLevelType w:val="hybridMultilevel"/>
    <w:tmpl w:val="DE62F1C4"/>
    <w:lvl w:ilvl="0" w:tplc="DE02A1EA">
      <w:start w:val="1"/>
      <w:numFmt w:val="bullet"/>
      <w:lvlText w:val=""/>
      <w:lvlJc w:val="left"/>
      <w:pPr>
        <w:ind w:left="720" w:hanging="360"/>
      </w:pPr>
      <w:rPr>
        <w:rFonts w:ascii="Symbol" w:hAnsi="Symbol" w:hint="default"/>
      </w:rPr>
    </w:lvl>
    <w:lvl w:ilvl="1" w:tplc="39EEECB4" w:tentative="1">
      <w:start w:val="1"/>
      <w:numFmt w:val="bullet"/>
      <w:lvlText w:val="o"/>
      <w:lvlJc w:val="left"/>
      <w:pPr>
        <w:ind w:left="1440" w:hanging="360"/>
      </w:pPr>
      <w:rPr>
        <w:rFonts w:ascii="Courier New" w:hAnsi="Courier New" w:cs="Courier New" w:hint="default"/>
      </w:rPr>
    </w:lvl>
    <w:lvl w:ilvl="2" w:tplc="58366F2C" w:tentative="1">
      <w:start w:val="1"/>
      <w:numFmt w:val="bullet"/>
      <w:lvlText w:val=""/>
      <w:lvlJc w:val="left"/>
      <w:pPr>
        <w:ind w:left="2160" w:hanging="360"/>
      </w:pPr>
      <w:rPr>
        <w:rFonts w:ascii="Wingdings" w:hAnsi="Wingdings" w:hint="default"/>
      </w:rPr>
    </w:lvl>
    <w:lvl w:ilvl="3" w:tplc="6C4032D8" w:tentative="1">
      <w:start w:val="1"/>
      <w:numFmt w:val="bullet"/>
      <w:lvlText w:val=""/>
      <w:lvlJc w:val="left"/>
      <w:pPr>
        <w:ind w:left="2880" w:hanging="360"/>
      </w:pPr>
      <w:rPr>
        <w:rFonts w:ascii="Symbol" w:hAnsi="Symbol" w:hint="default"/>
      </w:rPr>
    </w:lvl>
    <w:lvl w:ilvl="4" w:tplc="D2045FB0" w:tentative="1">
      <w:start w:val="1"/>
      <w:numFmt w:val="bullet"/>
      <w:lvlText w:val="o"/>
      <w:lvlJc w:val="left"/>
      <w:pPr>
        <w:ind w:left="3600" w:hanging="360"/>
      </w:pPr>
      <w:rPr>
        <w:rFonts w:ascii="Courier New" w:hAnsi="Courier New" w:cs="Courier New" w:hint="default"/>
      </w:rPr>
    </w:lvl>
    <w:lvl w:ilvl="5" w:tplc="71DC696C" w:tentative="1">
      <w:start w:val="1"/>
      <w:numFmt w:val="bullet"/>
      <w:lvlText w:val=""/>
      <w:lvlJc w:val="left"/>
      <w:pPr>
        <w:ind w:left="4320" w:hanging="360"/>
      </w:pPr>
      <w:rPr>
        <w:rFonts w:ascii="Wingdings" w:hAnsi="Wingdings" w:hint="default"/>
      </w:rPr>
    </w:lvl>
    <w:lvl w:ilvl="6" w:tplc="B89EFF6C" w:tentative="1">
      <w:start w:val="1"/>
      <w:numFmt w:val="bullet"/>
      <w:lvlText w:val=""/>
      <w:lvlJc w:val="left"/>
      <w:pPr>
        <w:ind w:left="5040" w:hanging="360"/>
      </w:pPr>
      <w:rPr>
        <w:rFonts w:ascii="Symbol" w:hAnsi="Symbol" w:hint="default"/>
      </w:rPr>
    </w:lvl>
    <w:lvl w:ilvl="7" w:tplc="9B22FDE6" w:tentative="1">
      <w:start w:val="1"/>
      <w:numFmt w:val="bullet"/>
      <w:lvlText w:val="o"/>
      <w:lvlJc w:val="left"/>
      <w:pPr>
        <w:ind w:left="5760" w:hanging="360"/>
      </w:pPr>
      <w:rPr>
        <w:rFonts w:ascii="Courier New" w:hAnsi="Courier New" w:cs="Courier New" w:hint="default"/>
      </w:rPr>
    </w:lvl>
    <w:lvl w:ilvl="8" w:tplc="FF76EEFE" w:tentative="1">
      <w:start w:val="1"/>
      <w:numFmt w:val="bullet"/>
      <w:lvlText w:val=""/>
      <w:lvlJc w:val="left"/>
      <w:pPr>
        <w:ind w:left="6480" w:hanging="360"/>
      </w:pPr>
      <w:rPr>
        <w:rFonts w:ascii="Wingdings" w:hAnsi="Wingdings" w:hint="default"/>
      </w:rPr>
    </w:lvl>
  </w:abstractNum>
  <w:abstractNum w:abstractNumId="5" w15:restartNumberingAfterBreak="0">
    <w:nsid w:val="52D87063"/>
    <w:multiLevelType w:val="hybridMultilevel"/>
    <w:tmpl w:val="9E7A5792"/>
    <w:lvl w:ilvl="0" w:tplc="A96ADD18">
      <w:start w:val="1"/>
      <w:numFmt w:val="bullet"/>
      <w:lvlText w:val=""/>
      <w:lvlJc w:val="left"/>
      <w:pPr>
        <w:ind w:left="720" w:hanging="360"/>
      </w:pPr>
      <w:rPr>
        <w:rFonts w:ascii="Symbol" w:hAnsi="Symbol" w:hint="default"/>
      </w:rPr>
    </w:lvl>
    <w:lvl w:ilvl="1" w:tplc="8AB0EAFA" w:tentative="1">
      <w:start w:val="1"/>
      <w:numFmt w:val="bullet"/>
      <w:lvlText w:val="o"/>
      <w:lvlJc w:val="left"/>
      <w:pPr>
        <w:ind w:left="1440" w:hanging="360"/>
      </w:pPr>
      <w:rPr>
        <w:rFonts w:ascii="Courier New" w:hAnsi="Courier New" w:cs="Courier New" w:hint="default"/>
      </w:rPr>
    </w:lvl>
    <w:lvl w:ilvl="2" w:tplc="24821060" w:tentative="1">
      <w:start w:val="1"/>
      <w:numFmt w:val="bullet"/>
      <w:lvlText w:val=""/>
      <w:lvlJc w:val="left"/>
      <w:pPr>
        <w:ind w:left="2160" w:hanging="360"/>
      </w:pPr>
      <w:rPr>
        <w:rFonts w:ascii="Wingdings" w:hAnsi="Wingdings" w:hint="default"/>
      </w:rPr>
    </w:lvl>
    <w:lvl w:ilvl="3" w:tplc="703E59EC" w:tentative="1">
      <w:start w:val="1"/>
      <w:numFmt w:val="bullet"/>
      <w:lvlText w:val=""/>
      <w:lvlJc w:val="left"/>
      <w:pPr>
        <w:ind w:left="2880" w:hanging="360"/>
      </w:pPr>
      <w:rPr>
        <w:rFonts w:ascii="Symbol" w:hAnsi="Symbol" w:hint="default"/>
      </w:rPr>
    </w:lvl>
    <w:lvl w:ilvl="4" w:tplc="3FC4B55E" w:tentative="1">
      <w:start w:val="1"/>
      <w:numFmt w:val="bullet"/>
      <w:lvlText w:val="o"/>
      <w:lvlJc w:val="left"/>
      <w:pPr>
        <w:ind w:left="3600" w:hanging="360"/>
      </w:pPr>
      <w:rPr>
        <w:rFonts w:ascii="Courier New" w:hAnsi="Courier New" w:cs="Courier New" w:hint="default"/>
      </w:rPr>
    </w:lvl>
    <w:lvl w:ilvl="5" w:tplc="7D94296E" w:tentative="1">
      <w:start w:val="1"/>
      <w:numFmt w:val="bullet"/>
      <w:lvlText w:val=""/>
      <w:lvlJc w:val="left"/>
      <w:pPr>
        <w:ind w:left="4320" w:hanging="360"/>
      </w:pPr>
      <w:rPr>
        <w:rFonts w:ascii="Wingdings" w:hAnsi="Wingdings" w:hint="default"/>
      </w:rPr>
    </w:lvl>
    <w:lvl w:ilvl="6" w:tplc="ADB0A972" w:tentative="1">
      <w:start w:val="1"/>
      <w:numFmt w:val="bullet"/>
      <w:lvlText w:val=""/>
      <w:lvlJc w:val="left"/>
      <w:pPr>
        <w:ind w:left="5040" w:hanging="360"/>
      </w:pPr>
      <w:rPr>
        <w:rFonts w:ascii="Symbol" w:hAnsi="Symbol" w:hint="default"/>
      </w:rPr>
    </w:lvl>
    <w:lvl w:ilvl="7" w:tplc="E58E3ECE" w:tentative="1">
      <w:start w:val="1"/>
      <w:numFmt w:val="bullet"/>
      <w:lvlText w:val="o"/>
      <w:lvlJc w:val="left"/>
      <w:pPr>
        <w:ind w:left="5760" w:hanging="360"/>
      </w:pPr>
      <w:rPr>
        <w:rFonts w:ascii="Courier New" w:hAnsi="Courier New" w:cs="Courier New" w:hint="default"/>
      </w:rPr>
    </w:lvl>
    <w:lvl w:ilvl="8" w:tplc="F8080DA6" w:tentative="1">
      <w:start w:val="1"/>
      <w:numFmt w:val="bullet"/>
      <w:lvlText w:val=""/>
      <w:lvlJc w:val="left"/>
      <w:pPr>
        <w:ind w:left="6480" w:hanging="360"/>
      </w:pPr>
      <w:rPr>
        <w:rFonts w:ascii="Wingdings" w:hAnsi="Wingdings" w:hint="default"/>
      </w:rPr>
    </w:lvl>
  </w:abstractNum>
  <w:abstractNum w:abstractNumId="6" w15:restartNumberingAfterBreak="0">
    <w:nsid w:val="63FA4A1F"/>
    <w:multiLevelType w:val="hybridMultilevel"/>
    <w:tmpl w:val="73564304"/>
    <w:lvl w:ilvl="0" w:tplc="A708688E">
      <w:start w:val="1"/>
      <w:numFmt w:val="bullet"/>
      <w:lvlText w:val=""/>
      <w:lvlJc w:val="left"/>
      <w:pPr>
        <w:ind w:left="720" w:hanging="360"/>
      </w:pPr>
      <w:rPr>
        <w:rFonts w:ascii="Symbol" w:hAnsi="Symbol" w:hint="default"/>
      </w:rPr>
    </w:lvl>
    <w:lvl w:ilvl="1" w:tplc="A118A8AA">
      <w:start w:val="1"/>
      <w:numFmt w:val="bullet"/>
      <w:lvlText w:val="o"/>
      <w:lvlJc w:val="left"/>
      <w:pPr>
        <w:ind w:left="1440" w:hanging="360"/>
      </w:pPr>
      <w:rPr>
        <w:rFonts w:ascii="Courier New" w:hAnsi="Courier New" w:cs="Courier New" w:hint="default"/>
      </w:rPr>
    </w:lvl>
    <w:lvl w:ilvl="2" w:tplc="FB4AEE7C" w:tentative="1">
      <w:start w:val="1"/>
      <w:numFmt w:val="bullet"/>
      <w:lvlText w:val=""/>
      <w:lvlJc w:val="left"/>
      <w:pPr>
        <w:ind w:left="2160" w:hanging="360"/>
      </w:pPr>
      <w:rPr>
        <w:rFonts w:ascii="Wingdings" w:hAnsi="Wingdings" w:hint="default"/>
      </w:rPr>
    </w:lvl>
    <w:lvl w:ilvl="3" w:tplc="9EDAA2C8" w:tentative="1">
      <w:start w:val="1"/>
      <w:numFmt w:val="bullet"/>
      <w:lvlText w:val=""/>
      <w:lvlJc w:val="left"/>
      <w:pPr>
        <w:ind w:left="2880" w:hanging="360"/>
      </w:pPr>
      <w:rPr>
        <w:rFonts w:ascii="Symbol" w:hAnsi="Symbol" w:hint="default"/>
      </w:rPr>
    </w:lvl>
    <w:lvl w:ilvl="4" w:tplc="52F62D22" w:tentative="1">
      <w:start w:val="1"/>
      <w:numFmt w:val="bullet"/>
      <w:lvlText w:val="o"/>
      <w:lvlJc w:val="left"/>
      <w:pPr>
        <w:ind w:left="3600" w:hanging="360"/>
      </w:pPr>
      <w:rPr>
        <w:rFonts w:ascii="Courier New" w:hAnsi="Courier New" w:cs="Courier New" w:hint="default"/>
      </w:rPr>
    </w:lvl>
    <w:lvl w:ilvl="5" w:tplc="C960F450" w:tentative="1">
      <w:start w:val="1"/>
      <w:numFmt w:val="bullet"/>
      <w:lvlText w:val=""/>
      <w:lvlJc w:val="left"/>
      <w:pPr>
        <w:ind w:left="4320" w:hanging="360"/>
      </w:pPr>
      <w:rPr>
        <w:rFonts w:ascii="Wingdings" w:hAnsi="Wingdings" w:hint="default"/>
      </w:rPr>
    </w:lvl>
    <w:lvl w:ilvl="6" w:tplc="38E6276A" w:tentative="1">
      <w:start w:val="1"/>
      <w:numFmt w:val="bullet"/>
      <w:lvlText w:val=""/>
      <w:lvlJc w:val="left"/>
      <w:pPr>
        <w:ind w:left="5040" w:hanging="360"/>
      </w:pPr>
      <w:rPr>
        <w:rFonts w:ascii="Symbol" w:hAnsi="Symbol" w:hint="default"/>
      </w:rPr>
    </w:lvl>
    <w:lvl w:ilvl="7" w:tplc="58E82106" w:tentative="1">
      <w:start w:val="1"/>
      <w:numFmt w:val="bullet"/>
      <w:lvlText w:val="o"/>
      <w:lvlJc w:val="left"/>
      <w:pPr>
        <w:ind w:left="5760" w:hanging="360"/>
      </w:pPr>
      <w:rPr>
        <w:rFonts w:ascii="Courier New" w:hAnsi="Courier New" w:cs="Courier New" w:hint="default"/>
      </w:rPr>
    </w:lvl>
    <w:lvl w:ilvl="8" w:tplc="4942CC74" w:tentative="1">
      <w:start w:val="1"/>
      <w:numFmt w:val="bullet"/>
      <w:lvlText w:val=""/>
      <w:lvlJc w:val="left"/>
      <w:pPr>
        <w:ind w:left="6480" w:hanging="360"/>
      </w:pPr>
      <w:rPr>
        <w:rFonts w:ascii="Wingdings" w:hAnsi="Wingdings" w:hint="default"/>
      </w:rPr>
    </w:lvl>
  </w:abstractNum>
  <w:abstractNum w:abstractNumId="7" w15:restartNumberingAfterBreak="0">
    <w:nsid w:val="66BE5A11"/>
    <w:multiLevelType w:val="hybridMultilevel"/>
    <w:tmpl w:val="2F46DAB6"/>
    <w:lvl w:ilvl="0" w:tplc="74D47974">
      <w:start w:val="1"/>
      <w:numFmt w:val="bullet"/>
      <w:lvlText w:val=""/>
      <w:lvlJc w:val="left"/>
      <w:pPr>
        <w:tabs>
          <w:tab w:val="num" w:pos="780"/>
        </w:tabs>
        <w:ind w:left="780" w:hanging="360"/>
      </w:pPr>
      <w:rPr>
        <w:rFonts w:ascii="Symbol" w:hAnsi="Symbol" w:hint="default"/>
      </w:rPr>
    </w:lvl>
    <w:lvl w:ilvl="1" w:tplc="BE7AE9CA" w:tentative="1">
      <w:start w:val="1"/>
      <w:numFmt w:val="bullet"/>
      <w:lvlText w:val="o"/>
      <w:lvlJc w:val="left"/>
      <w:pPr>
        <w:tabs>
          <w:tab w:val="num" w:pos="1500"/>
        </w:tabs>
        <w:ind w:left="1500" w:hanging="360"/>
      </w:pPr>
      <w:rPr>
        <w:rFonts w:ascii="Courier New" w:hAnsi="Courier New" w:cs="Courier New" w:hint="default"/>
      </w:rPr>
    </w:lvl>
    <w:lvl w:ilvl="2" w:tplc="7F3A5276" w:tentative="1">
      <w:start w:val="1"/>
      <w:numFmt w:val="bullet"/>
      <w:lvlText w:val=""/>
      <w:lvlJc w:val="left"/>
      <w:pPr>
        <w:tabs>
          <w:tab w:val="num" w:pos="2220"/>
        </w:tabs>
        <w:ind w:left="2220" w:hanging="360"/>
      </w:pPr>
      <w:rPr>
        <w:rFonts w:ascii="Wingdings" w:hAnsi="Wingdings" w:hint="default"/>
      </w:rPr>
    </w:lvl>
    <w:lvl w:ilvl="3" w:tplc="E5EC4A78" w:tentative="1">
      <w:start w:val="1"/>
      <w:numFmt w:val="bullet"/>
      <w:lvlText w:val=""/>
      <w:lvlJc w:val="left"/>
      <w:pPr>
        <w:tabs>
          <w:tab w:val="num" w:pos="2940"/>
        </w:tabs>
        <w:ind w:left="2940" w:hanging="360"/>
      </w:pPr>
      <w:rPr>
        <w:rFonts w:ascii="Symbol" w:hAnsi="Symbol" w:hint="default"/>
      </w:rPr>
    </w:lvl>
    <w:lvl w:ilvl="4" w:tplc="403CD0D2" w:tentative="1">
      <w:start w:val="1"/>
      <w:numFmt w:val="bullet"/>
      <w:lvlText w:val="o"/>
      <w:lvlJc w:val="left"/>
      <w:pPr>
        <w:tabs>
          <w:tab w:val="num" w:pos="3660"/>
        </w:tabs>
        <w:ind w:left="3660" w:hanging="360"/>
      </w:pPr>
      <w:rPr>
        <w:rFonts w:ascii="Courier New" w:hAnsi="Courier New" w:cs="Courier New" w:hint="default"/>
      </w:rPr>
    </w:lvl>
    <w:lvl w:ilvl="5" w:tplc="8160C220" w:tentative="1">
      <w:start w:val="1"/>
      <w:numFmt w:val="bullet"/>
      <w:lvlText w:val=""/>
      <w:lvlJc w:val="left"/>
      <w:pPr>
        <w:tabs>
          <w:tab w:val="num" w:pos="4380"/>
        </w:tabs>
        <w:ind w:left="4380" w:hanging="360"/>
      </w:pPr>
      <w:rPr>
        <w:rFonts w:ascii="Wingdings" w:hAnsi="Wingdings" w:hint="default"/>
      </w:rPr>
    </w:lvl>
    <w:lvl w:ilvl="6" w:tplc="D9029A08" w:tentative="1">
      <w:start w:val="1"/>
      <w:numFmt w:val="bullet"/>
      <w:lvlText w:val=""/>
      <w:lvlJc w:val="left"/>
      <w:pPr>
        <w:tabs>
          <w:tab w:val="num" w:pos="5100"/>
        </w:tabs>
        <w:ind w:left="5100" w:hanging="360"/>
      </w:pPr>
      <w:rPr>
        <w:rFonts w:ascii="Symbol" w:hAnsi="Symbol" w:hint="default"/>
      </w:rPr>
    </w:lvl>
    <w:lvl w:ilvl="7" w:tplc="CD444614" w:tentative="1">
      <w:start w:val="1"/>
      <w:numFmt w:val="bullet"/>
      <w:lvlText w:val="o"/>
      <w:lvlJc w:val="left"/>
      <w:pPr>
        <w:tabs>
          <w:tab w:val="num" w:pos="5820"/>
        </w:tabs>
        <w:ind w:left="5820" w:hanging="360"/>
      </w:pPr>
      <w:rPr>
        <w:rFonts w:ascii="Courier New" w:hAnsi="Courier New" w:cs="Courier New" w:hint="default"/>
      </w:rPr>
    </w:lvl>
    <w:lvl w:ilvl="8" w:tplc="FA18298A"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749D7EF7"/>
    <w:multiLevelType w:val="hybridMultilevel"/>
    <w:tmpl w:val="1A6C29E8"/>
    <w:lvl w:ilvl="0" w:tplc="1C429390">
      <w:start w:val="1"/>
      <w:numFmt w:val="bullet"/>
      <w:lvlText w:val=""/>
      <w:lvlJc w:val="left"/>
      <w:pPr>
        <w:ind w:left="720" w:hanging="360"/>
      </w:pPr>
      <w:rPr>
        <w:rFonts w:ascii="Symbol" w:hAnsi="Symbol" w:hint="default"/>
      </w:rPr>
    </w:lvl>
    <w:lvl w:ilvl="1" w:tplc="9D369182" w:tentative="1">
      <w:start w:val="1"/>
      <w:numFmt w:val="bullet"/>
      <w:lvlText w:val="o"/>
      <w:lvlJc w:val="left"/>
      <w:pPr>
        <w:ind w:left="1440" w:hanging="360"/>
      </w:pPr>
      <w:rPr>
        <w:rFonts w:ascii="Courier New" w:hAnsi="Courier New" w:cs="Courier New" w:hint="default"/>
      </w:rPr>
    </w:lvl>
    <w:lvl w:ilvl="2" w:tplc="8ECE03BE" w:tentative="1">
      <w:start w:val="1"/>
      <w:numFmt w:val="bullet"/>
      <w:lvlText w:val=""/>
      <w:lvlJc w:val="left"/>
      <w:pPr>
        <w:ind w:left="2160" w:hanging="360"/>
      </w:pPr>
      <w:rPr>
        <w:rFonts w:ascii="Wingdings" w:hAnsi="Wingdings" w:hint="default"/>
      </w:rPr>
    </w:lvl>
    <w:lvl w:ilvl="3" w:tplc="D4A2EC2C" w:tentative="1">
      <w:start w:val="1"/>
      <w:numFmt w:val="bullet"/>
      <w:lvlText w:val=""/>
      <w:lvlJc w:val="left"/>
      <w:pPr>
        <w:ind w:left="2880" w:hanging="360"/>
      </w:pPr>
      <w:rPr>
        <w:rFonts w:ascii="Symbol" w:hAnsi="Symbol" w:hint="default"/>
      </w:rPr>
    </w:lvl>
    <w:lvl w:ilvl="4" w:tplc="E280EA4E" w:tentative="1">
      <w:start w:val="1"/>
      <w:numFmt w:val="bullet"/>
      <w:lvlText w:val="o"/>
      <w:lvlJc w:val="left"/>
      <w:pPr>
        <w:ind w:left="3600" w:hanging="360"/>
      </w:pPr>
      <w:rPr>
        <w:rFonts w:ascii="Courier New" w:hAnsi="Courier New" w:cs="Courier New" w:hint="default"/>
      </w:rPr>
    </w:lvl>
    <w:lvl w:ilvl="5" w:tplc="63460C9C" w:tentative="1">
      <w:start w:val="1"/>
      <w:numFmt w:val="bullet"/>
      <w:lvlText w:val=""/>
      <w:lvlJc w:val="left"/>
      <w:pPr>
        <w:ind w:left="4320" w:hanging="360"/>
      </w:pPr>
      <w:rPr>
        <w:rFonts w:ascii="Wingdings" w:hAnsi="Wingdings" w:hint="default"/>
      </w:rPr>
    </w:lvl>
    <w:lvl w:ilvl="6" w:tplc="F918A97E" w:tentative="1">
      <w:start w:val="1"/>
      <w:numFmt w:val="bullet"/>
      <w:lvlText w:val=""/>
      <w:lvlJc w:val="left"/>
      <w:pPr>
        <w:ind w:left="5040" w:hanging="360"/>
      </w:pPr>
      <w:rPr>
        <w:rFonts w:ascii="Symbol" w:hAnsi="Symbol" w:hint="default"/>
      </w:rPr>
    </w:lvl>
    <w:lvl w:ilvl="7" w:tplc="F92E001C" w:tentative="1">
      <w:start w:val="1"/>
      <w:numFmt w:val="bullet"/>
      <w:lvlText w:val="o"/>
      <w:lvlJc w:val="left"/>
      <w:pPr>
        <w:ind w:left="5760" w:hanging="360"/>
      </w:pPr>
      <w:rPr>
        <w:rFonts w:ascii="Courier New" w:hAnsi="Courier New" w:cs="Courier New" w:hint="default"/>
      </w:rPr>
    </w:lvl>
    <w:lvl w:ilvl="8" w:tplc="6A34CEC2" w:tentative="1">
      <w:start w:val="1"/>
      <w:numFmt w:val="bullet"/>
      <w:lvlText w:val=""/>
      <w:lvlJc w:val="left"/>
      <w:pPr>
        <w:ind w:left="6480" w:hanging="360"/>
      </w:pPr>
      <w:rPr>
        <w:rFonts w:ascii="Wingdings" w:hAnsi="Wingdings" w:hint="default"/>
      </w:rPr>
    </w:lvl>
  </w:abstractNum>
  <w:num w:numId="1" w16cid:durableId="1219366294">
    <w:abstractNumId w:val="5"/>
  </w:num>
  <w:num w:numId="2" w16cid:durableId="615066220">
    <w:abstractNumId w:val="2"/>
  </w:num>
  <w:num w:numId="3" w16cid:durableId="1756394979">
    <w:abstractNumId w:val="7"/>
  </w:num>
  <w:num w:numId="4" w16cid:durableId="1422995368">
    <w:abstractNumId w:val="6"/>
  </w:num>
  <w:num w:numId="5" w16cid:durableId="904338567">
    <w:abstractNumId w:val="8"/>
  </w:num>
  <w:num w:numId="6" w16cid:durableId="1674918546">
    <w:abstractNumId w:val="3"/>
  </w:num>
  <w:num w:numId="7" w16cid:durableId="1139422257">
    <w:abstractNumId w:val="1"/>
  </w:num>
  <w:num w:numId="8" w16cid:durableId="1029724564">
    <w:abstractNumId w:val="4"/>
  </w:num>
  <w:num w:numId="9" w16cid:durableId="101295418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B1"/>
    <w:rsid w:val="00005DC0"/>
    <w:rsid w:val="00017062"/>
    <w:rsid w:val="000276BF"/>
    <w:rsid w:val="00037B7F"/>
    <w:rsid w:val="000654E4"/>
    <w:rsid w:val="00072524"/>
    <w:rsid w:val="00086841"/>
    <w:rsid w:val="000A4C64"/>
    <w:rsid w:val="000B2A05"/>
    <w:rsid w:val="000D1BC1"/>
    <w:rsid w:val="000D476A"/>
    <w:rsid w:val="000D595B"/>
    <w:rsid w:val="000E3850"/>
    <w:rsid w:val="000E74BB"/>
    <w:rsid w:val="001064E0"/>
    <w:rsid w:val="00145B27"/>
    <w:rsid w:val="00150E50"/>
    <w:rsid w:val="001654C3"/>
    <w:rsid w:val="00172ECD"/>
    <w:rsid w:val="001826EF"/>
    <w:rsid w:val="001C2FAC"/>
    <w:rsid w:val="001D169C"/>
    <w:rsid w:val="001E442F"/>
    <w:rsid w:val="001E78AA"/>
    <w:rsid w:val="001F3EE8"/>
    <w:rsid w:val="0020743F"/>
    <w:rsid w:val="00210A5B"/>
    <w:rsid w:val="00243913"/>
    <w:rsid w:val="00253474"/>
    <w:rsid w:val="002551CF"/>
    <w:rsid w:val="0026256B"/>
    <w:rsid w:val="0027501A"/>
    <w:rsid w:val="002922E6"/>
    <w:rsid w:val="0029489B"/>
    <w:rsid w:val="002A209C"/>
    <w:rsid w:val="002C15C9"/>
    <w:rsid w:val="002E0A97"/>
    <w:rsid w:val="002E2A79"/>
    <w:rsid w:val="00320C5A"/>
    <w:rsid w:val="00350BA2"/>
    <w:rsid w:val="0039390A"/>
    <w:rsid w:val="003D1678"/>
    <w:rsid w:val="003F53B3"/>
    <w:rsid w:val="0041351E"/>
    <w:rsid w:val="004165FE"/>
    <w:rsid w:val="004267EE"/>
    <w:rsid w:val="00433620"/>
    <w:rsid w:val="004647CC"/>
    <w:rsid w:val="00477A58"/>
    <w:rsid w:val="004814B1"/>
    <w:rsid w:val="004C68BD"/>
    <w:rsid w:val="004F29E9"/>
    <w:rsid w:val="00500EF8"/>
    <w:rsid w:val="005415C1"/>
    <w:rsid w:val="005555D7"/>
    <w:rsid w:val="00555F8B"/>
    <w:rsid w:val="00556F08"/>
    <w:rsid w:val="00587876"/>
    <w:rsid w:val="00587923"/>
    <w:rsid w:val="005A12ED"/>
    <w:rsid w:val="005E0422"/>
    <w:rsid w:val="005F7349"/>
    <w:rsid w:val="00601DED"/>
    <w:rsid w:val="0062420C"/>
    <w:rsid w:val="006252BF"/>
    <w:rsid w:val="006323D5"/>
    <w:rsid w:val="0064379A"/>
    <w:rsid w:val="00653F84"/>
    <w:rsid w:val="00662D46"/>
    <w:rsid w:val="006901F1"/>
    <w:rsid w:val="006A17C6"/>
    <w:rsid w:val="006A7691"/>
    <w:rsid w:val="006A7DAC"/>
    <w:rsid w:val="006C4FAF"/>
    <w:rsid w:val="006D164C"/>
    <w:rsid w:val="006D7A3F"/>
    <w:rsid w:val="006E0ABA"/>
    <w:rsid w:val="006F3A56"/>
    <w:rsid w:val="007223B2"/>
    <w:rsid w:val="00723074"/>
    <w:rsid w:val="00727ACD"/>
    <w:rsid w:val="00736816"/>
    <w:rsid w:val="00736EC3"/>
    <w:rsid w:val="00775296"/>
    <w:rsid w:val="00784445"/>
    <w:rsid w:val="007957A7"/>
    <w:rsid w:val="007A52C2"/>
    <w:rsid w:val="007B57CB"/>
    <w:rsid w:val="007E607E"/>
    <w:rsid w:val="008137D0"/>
    <w:rsid w:val="0082209A"/>
    <w:rsid w:val="008245D1"/>
    <w:rsid w:val="00825CA0"/>
    <w:rsid w:val="00832492"/>
    <w:rsid w:val="00845E3D"/>
    <w:rsid w:val="0085240E"/>
    <w:rsid w:val="00853843"/>
    <w:rsid w:val="008C7EF0"/>
    <w:rsid w:val="008E5E00"/>
    <w:rsid w:val="008F0ABF"/>
    <w:rsid w:val="009024BB"/>
    <w:rsid w:val="00962543"/>
    <w:rsid w:val="009A2B1E"/>
    <w:rsid w:val="009C70A5"/>
    <w:rsid w:val="009D42A4"/>
    <w:rsid w:val="009E55C1"/>
    <w:rsid w:val="00A00B2D"/>
    <w:rsid w:val="00A57A20"/>
    <w:rsid w:val="00A6480C"/>
    <w:rsid w:val="00A96AE4"/>
    <w:rsid w:val="00AA1BF5"/>
    <w:rsid w:val="00AB56F9"/>
    <w:rsid w:val="00AC036F"/>
    <w:rsid w:val="00AC459B"/>
    <w:rsid w:val="00AF33BD"/>
    <w:rsid w:val="00B250AC"/>
    <w:rsid w:val="00B30A5A"/>
    <w:rsid w:val="00B8698D"/>
    <w:rsid w:val="00BC06A8"/>
    <w:rsid w:val="00BE5ED4"/>
    <w:rsid w:val="00BE6020"/>
    <w:rsid w:val="00BF3F5F"/>
    <w:rsid w:val="00C02CA2"/>
    <w:rsid w:val="00C05F4A"/>
    <w:rsid w:val="00C23AE5"/>
    <w:rsid w:val="00C4256F"/>
    <w:rsid w:val="00C50C80"/>
    <w:rsid w:val="00C52BCE"/>
    <w:rsid w:val="00C53EEF"/>
    <w:rsid w:val="00C76231"/>
    <w:rsid w:val="00C77CA1"/>
    <w:rsid w:val="00CB7232"/>
    <w:rsid w:val="00CD480A"/>
    <w:rsid w:val="00CE00BB"/>
    <w:rsid w:val="00CF1F83"/>
    <w:rsid w:val="00D07187"/>
    <w:rsid w:val="00D12D5A"/>
    <w:rsid w:val="00D17150"/>
    <w:rsid w:val="00D51CF8"/>
    <w:rsid w:val="00D558A8"/>
    <w:rsid w:val="00D902FD"/>
    <w:rsid w:val="00DA153E"/>
    <w:rsid w:val="00DA20EE"/>
    <w:rsid w:val="00E02660"/>
    <w:rsid w:val="00E1011E"/>
    <w:rsid w:val="00E13D34"/>
    <w:rsid w:val="00E1753C"/>
    <w:rsid w:val="00E2368B"/>
    <w:rsid w:val="00E508BA"/>
    <w:rsid w:val="00EA6A1A"/>
    <w:rsid w:val="00ED7BAD"/>
    <w:rsid w:val="00F038D8"/>
    <w:rsid w:val="00F111AC"/>
    <w:rsid w:val="00F11E8E"/>
    <w:rsid w:val="00F1393A"/>
    <w:rsid w:val="00F3667A"/>
    <w:rsid w:val="00F44080"/>
    <w:rsid w:val="00F612A1"/>
    <w:rsid w:val="00F67650"/>
    <w:rsid w:val="00FD7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02B1"/>
  <w15:chartTrackingRefBased/>
  <w15:docId w15:val="{81FFAD4D-FD27-4741-935C-F25D8271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4B1"/>
  </w:style>
  <w:style w:type="paragraph" w:styleId="Heading1">
    <w:name w:val="heading 1"/>
    <w:basedOn w:val="Normal"/>
    <w:next w:val="Normal"/>
    <w:link w:val="Heading1Char"/>
    <w:uiPriority w:val="9"/>
    <w:qFormat/>
    <w:rsid w:val="004814B1"/>
    <w:pPr>
      <w:keepNext/>
      <w:keepLines/>
      <w:spacing w:before="360" w:after="40" w:line="240" w:lineRule="auto"/>
      <w:outlineLvl w:val="0"/>
    </w:pPr>
    <w:rPr>
      <w:rFonts w:asciiTheme="majorHAnsi" w:eastAsiaTheme="majorEastAsia" w:hAnsiTheme="majorHAnsi" w:cstheme="majorBidi"/>
      <w:color w:val="6C7C5F" w:themeColor="accent6" w:themeShade="BF"/>
      <w:sz w:val="40"/>
      <w:szCs w:val="40"/>
    </w:rPr>
  </w:style>
  <w:style w:type="paragraph" w:styleId="Heading2">
    <w:name w:val="heading 2"/>
    <w:basedOn w:val="Normal"/>
    <w:next w:val="Normal"/>
    <w:link w:val="Heading2Char"/>
    <w:uiPriority w:val="9"/>
    <w:unhideWhenUsed/>
    <w:qFormat/>
    <w:rsid w:val="004814B1"/>
    <w:pPr>
      <w:keepNext/>
      <w:keepLines/>
      <w:spacing w:before="80" w:after="0" w:line="240" w:lineRule="auto"/>
      <w:outlineLvl w:val="1"/>
    </w:pPr>
    <w:rPr>
      <w:rFonts w:asciiTheme="majorHAnsi" w:eastAsiaTheme="majorEastAsia" w:hAnsiTheme="majorHAnsi" w:cstheme="majorBidi"/>
      <w:color w:val="6C7C5F" w:themeColor="accent6" w:themeShade="BF"/>
      <w:sz w:val="28"/>
      <w:szCs w:val="28"/>
    </w:rPr>
  </w:style>
  <w:style w:type="paragraph" w:styleId="Heading3">
    <w:name w:val="heading 3"/>
    <w:basedOn w:val="Normal"/>
    <w:next w:val="Normal"/>
    <w:link w:val="Heading3Char"/>
    <w:uiPriority w:val="9"/>
    <w:semiHidden/>
    <w:unhideWhenUsed/>
    <w:qFormat/>
    <w:rsid w:val="004814B1"/>
    <w:pPr>
      <w:keepNext/>
      <w:keepLines/>
      <w:spacing w:before="80" w:after="0" w:line="240" w:lineRule="auto"/>
      <w:outlineLvl w:val="2"/>
    </w:pPr>
    <w:rPr>
      <w:rFonts w:asciiTheme="majorHAnsi" w:eastAsiaTheme="majorEastAsia" w:hAnsiTheme="majorHAnsi" w:cstheme="majorBidi"/>
      <w:color w:val="6C7C5F" w:themeColor="accent6" w:themeShade="BF"/>
      <w:sz w:val="24"/>
      <w:szCs w:val="24"/>
    </w:rPr>
  </w:style>
  <w:style w:type="paragraph" w:styleId="Heading4">
    <w:name w:val="heading 4"/>
    <w:basedOn w:val="Normal"/>
    <w:next w:val="Normal"/>
    <w:link w:val="Heading4Char"/>
    <w:uiPriority w:val="9"/>
    <w:semiHidden/>
    <w:unhideWhenUsed/>
    <w:qFormat/>
    <w:rsid w:val="004814B1"/>
    <w:pPr>
      <w:keepNext/>
      <w:keepLines/>
      <w:spacing w:before="80" w:after="0"/>
      <w:outlineLvl w:val="3"/>
    </w:pPr>
    <w:rPr>
      <w:rFonts w:asciiTheme="majorHAnsi" w:eastAsiaTheme="majorEastAsia" w:hAnsiTheme="majorHAnsi" w:cstheme="majorBidi"/>
      <w:color w:val="92A185" w:themeColor="accent6"/>
      <w:sz w:val="22"/>
      <w:szCs w:val="22"/>
    </w:rPr>
  </w:style>
  <w:style w:type="paragraph" w:styleId="Heading5">
    <w:name w:val="heading 5"/>
    <w:basedOn w:val="Normal"/>
    <w:next w:val="Normal"/>
    <w:link w:val="Heading5Char"/>
    <w:uiPriority w:val="9"/>
    <w:semiHidden/>
    <w:unhideWhenUsed/>
    <w:qFormat/>
    <w:rsid w:val="004814B1"/>
    <w:pPr>
      <w:keepNext/>
      <w:keepLines/>
      <w:spacing w:before="40" w:after="0"/>
      <w:outlineLvl w:val="4"/>
    </w:pPr>
    <w:rPr>
      <w:rFonts w:asciiTheme="majorHAnsi" w:eastAsiaTheme="majorEastAsia" w:hAnsiTheme="majorHAnsi" w:cstheme="majorBidi"/>
      <w:i/>
      <w:iCs/>
      <w:color w:val="92A185" w:themeColor="accent6"/>
      <w:sz w:val="22"/>
      <w:szCs w:val="22"/>
    </w:rPr>
  </w:style>
  <w:style w:type="paragraph" w:styleId="Heading6">
    <w:name w:val="heading 6"/>
    <w:basedOn w:val="Normal"/>
    <w:next w:val="Normal"/>
    <w:link w:val="Heading6Char"/>
    <w:uiPriority w:val="9"/>
    <w:semiHidden/>
    <w:unhideWhenUsed/>
    <w:qFormat/>
    <w:rsid w:val="004814B1"/>
    <w:pPr>
      <w:keepNext/>
      <w:keepLines/>
      <w:spacing w:before="40" w:after="0"/>
      <w:outlineLvl w:val="5"/>
    </w:pPr>
    <w:rPr>
      <w:rFonts w:asciiTheme="majorHAnsi" w:eastAsiaTheme="majorEastAsia" w:hAnsiTheme="majorHAnsi" w:cstheme="majorBidi"/>
      <w:color w:val="92A185" w:themeColor="accent6"/>
    </w:rPr>
  </w:style>
  <w:style w:type="paragraph" w:styleId="Heading7">
    <w:name w:val="heading 7"/>
    <w:basedOn w:val="Normal"/>
    <w:next w:val="Normal"/>
    <w:link w:val="Heading7Char"/>
    <w:uiPriority w:val="9"/>
    <w:semiHidden/>
    <w:unhideWhenUsed/>
    <w:qFormat/>
    <w:rsid w:val="004814B1"/>
    <w:pPr>
      <w:keepNext/>
      <w:keepLines/>
      <w:spacing w:before="40" w:after="0"/>
      <w:outlineLvl w:val="6"/>
    </w:pPr>
    <w:rPr>
      <w:rFonts w:asciiTheme="majorHAnsi" w:eastAsiaTheme="majorEastAsia" w:hAnsiTheme="majorHAnsi" w:cstheme="majorBidi"/>
      <w:b/>
      <w:bCs/>
      <w:color w:val="92A185" w:themeColor="accent6"/>
    </w:rPr>
  </w:style>
  <w:style w:type="paragraph" w:styleId="Heading8">
    <w:name w:val="heading 8"/>
    <w:basedOn w:val="Normal"/>
    <w:next w:val="Normal"/>
    <w:link w:val="Heading8Char"/>
    <w:uiPriority w:val="9"/>
    <w:semiHidden/>
    <w:unhideWhenUsed/>
    <w:qFormat/>
    <w:rsid w:val="004814B1"/>
    <w:pPr>
      <w:keepNext/>
      <w:keepLines/>
      <w:spacing w:before="40" w:after="0"/>
      <w:outlineLvl w:val="7"/>
    </w:pPr>
    <w:rPr>
      <w:rFonts w:asciiTheme="majorHAnsi" w:eastAsiaTheme="majorEastAsia" w:hAnsiTheme="majorHAnsi" w:cstheme="majorBidi"/>
      <w:b/>
      <w:bCs/>
      <w:i/>
      <w:iCs/>
      <w:color w:val="92A185" w:themeColor="accent6"/>
      <w:sz w:val="20"/>
      <w:szCs w:val="20"/>
    </w:rPr>
  </w:style>
  <w:style w:type="paragraph" w:styleId="Heading9">
    <w:name w:val="heading 9"/>
    <w:basedOn w:val="Normal"/>
    <w:next w:val="Normal"/>
    <w:link w:val="Heading9Char"/>
    <w:uiPriority w:val="9"/>
    <w:semiHidden/>
    <w:unhideWhenUsed/>
    <w:qFormat/>
    <w:rsid w:val="004814B1"/>
    <w:pPr>
      <w:keepNext/>
      <w:keepLines/>
      <w:spacing w:before="40" w:after="0"/>
      <w:outlineLvl w:val="8"/>
    </w:pPr>
    <w:rPr>
      <w:rFonts w:asciiTheme="majorHAnsi" w:eastAsiaTheme="majorEastAsia" w:hAnsiTheme="majorHAnsi" w:cstheme="majorBidi"/>
      <w:i/>
      <w:iCs/>
      <w:color w:val="92A185"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4B1"/>
    <w:rPr>
      <w:rFonts w:asciiTheme="majorHAnsi" w:eastAsiaTheme="majorEastAsia" w:hAnsiTheme="majorHAnsi" w:cstheme="majorBidi"/>
      <w:color w:val="6C7C5F" w:themeColor="accent6" w:themeShade="BF"/>
      <w:sz w:val="40"/>
      <w:szCs w:val="40"/>
    </w:rPr>
  </w:style>
  <w:style w:type="character" w:customStyle="1" w:styleId="Heading2Char">
    <w:name w:val="Heading 2 Char"/>
    <w:basedOn w:val="DefaultParagraphFont"/>
    <w:link w:val="Heading2"/>
    <w:uiPriority w:val="9"/>
    <w:rsid w:val="004814B1"/>
    <w:rPr>
      <w:rFonts w:asciiTheme="majorHAnsi" w:eastAsiaTheme="majorEastAsia" w:hAnsiTheme="majorHAnsi" w:cstheme="majorBidi"/>
      <w:color w:val="6C7C5F" w:themeColor="accent6" w:themeShade="BF"/>
      <w:sz w:val="28"/>
      <w:szCs w:val="28"/>
    </w:rPr>
  </w:style>
  <w:style w:type="character" w:customStyle="1" w:styleId="Heading3Char">
    <w:name w:val="Heading 3 Char"/>
    <w:basedOn w:val="DefaultParagraphFont"/>
    <w:link w:val="Heading3"/>
    <w:uiPriority w:val="9"/>
    <w:semiHidden/>
    <w:rsid w:val="004814B1"/>
    <w:rPr>
      <w:rFonts w:asciiTheme="majorHAnsi" w:eastAsiaTheme="majorEastAsia" w:hAnsiTheme="majorHAnsi" w:cstheme="majorBidi"/>
      <w:color w:val="6C7C5F" w:themeColor="accent6" w:themeShade="BF"/>
      <w:sz w:val="24"/>
      <w:szCs w:val="24"/>
    </w:rPr>
  </w:style>
  <w:style w:type="character" w:customStyle="1" w:styleId="Heading4Char">
    <w:name w:val="Heading 4 Char"/>
    <w:basedOn w:val="DefaultParagraphFont"/>
    <w:link w:val="Heading4"/>
    <w:uiPriority w:val="9"/>
    <w:semiHidden/>
    <w:rsid w:val="004814B1"/>
    <w:rPr>
      <w:rFonts w:asciiTheme="majorHAnsi" w:eastAsiaTheme="majorEastAsia" w:hAnsiTheme="majorHAnsi" w:cstheme="majorBidi"/>
      <w:color w:val="92A185" w:themeColor="accent6"/>
      <w:sz w:val="22"/>
      <w:szCs w:val="22"/>
    </w:rPr>
  </w:style>
  <w:style w:type="character" w:customStyle="1" w:styleId="Heading5Char">
    <w:name w:val="Heading 5 Char"/>
    <w:basedOn w:val="DefaultParagraphFont"/>
    <w:link w:val="Heading5"/>
    <w:uiPriority w:val="9"/>
    <w:semiHidden/>
    <w:rsid w:val="004814B1"/>
    <w:rPr>
      <w:rFonts w:asciiTheme="majorHAnsi" w:eastAsiaTheme="majorEastAsia" w:hAnsiTheme="majorHAnsi" w:cstheme="majorBidi"/>
      <w:i/>
      <w:iCs/>
      <w:color w:val="92A185" w:themeColor="accent6"/>
      <w:sz w:val="22"/>
      <w:szCs w:val="22"/>
    </w:rPr>
  </w:style>
  <w:style w:type="character" w:customStyle="1" w:styleId="Heading6Char">
    <w:name w:val="Heading 6 Char"/>
    <w:basedOn w:val="DefaultParagraphFont"/>
    <w:link w:val="Heading6"/>
    <w:uiPriority w:val="9"/>
    <w:semiHidden/>
    <w:rsid w:val="004814B1"/>
    <w:rPr>
      <w:rFonts w:asciiTheme="majorHAnsi" w:eastAsiaTheme="majorEastAsia" w:hAnsiTheme="majorHAnsi" w:cstheme="majorBidi"/>
      <w:color w:val="92A185" w:themeColor="accent6"/>
    </w:rPr>
  </w:style>
  <w:style w:type="character" w:customStyle="1" w:styleId="Heading7Char">
    <w:name w:val="Heading 7 Char"/>
    <w:basedOn w:val="DefaultParagraphFont"/>
    <w:link w:val="Heading7"/>
    <w:uiPriority w:val="9"/>
    <w:semiHidden/>
    <w:rsid w:val="004814B1"/>
    <w:rPr>
      <w:rFonts w:asciiTheme="majorHAnsi" w:eastAsiaTheme="majorEastAsia" w:hAnsiTheme="majorHAnsi" w:cstheme="majorBidi"/>
      <w:b/>
      <w:bCs/>
      <w:color w:val="92A185" w:themeColor="accent6"/>
    </w:rPr>
  </w:style>
  <w:style w:type="character" w:customStyle="1" w:styleId="Heading8Char">
    <w:name w:val="Heading 8 Char"/>
    <w:basedOn w:val="DefaultParagraphFont"/>
    <w:link w:val="Heading8"/>
    <w:uiPriority w:val="9"/>
    <w:semiHidden/>
    <w:rsid w:val="004814B1"/>
    <w:rPr>
      <w:rFonts w:asciiTheme="majorHAnsi" w:eastAsiaTheme="majorEastAsia" w:hAnsiTheme="majorHAnsi" w:cstheme="majorBidi"/>
      <w:b/>
      <w:bCs/>
      <w:i/>
      <w:iCs/>
      <w:color w:val="92A185" w:themeColor="accent6"/>
      <w:sz w:val="20"/>
      <w:szCs w:val="20"/>
    </w:rPr>
  </w:style>
  <w:style w:type="character" w:customStyle="1" w:styleId="Heading9Char">
    <w:name w:val="Heading 9 Char"/>
    <w:basedOn w:val="DefaultParagraphFont"/>
    <w:link w:val="Heading9"/>
    <w:uiPriority w:val="9"/>
    <w:semiHidden/>
    <w:rsid w:val="004814B1"/>
    <w:rPr>
      <w:rFonts w:asciiTheme="majorHAnsi" w:eastAsiaTheme="majorEastAsia" w:hAnsiTheme="majorHAnsi" w:cstheme="majorBidi"/>
      <w:i/>
      <w:iCs/>
      <w:color w:val="92A185" w:themeColor="accent6"/>
      <w:sz w:val="20"/>
      <w:szCs w:val="20"/>
    </w:rPr>
  </w:style>
  <w:style w:type="paragraph" w:styleId="Caption">
    <w:name w:val="caption"/>
    <w:basedOn w:val="Normal"/>
    <w:next w:val="Normal"/>
    <w:uiPriority w:val="35"/>
    <w:semiHidden/>
    <w:unhideWhenUsed/>
    <w:qFormat/>
    <w:rsid w:val="004814B1"/>
    <w:pPr>
      <w:spacing w:line="240" w:lineRule="auto"/>
    </w:pPr>
    <w:rPr>
      <w:b/>
      <w:bCs/>
      <w:smallCaps/>
      <w:color w:val="595959" w:themeColor="text1" w:themeTint="A6"/>
    </w:rPr>
  </w:style>
  <w:style w:type="paragraph" w:styleId="Title">
    <w:name w:val="Title"/>
    <w:basedOn w:val="Normal"/>
    <w:next w:val="Normal"/>
    <w:link w:val="TitleChar"/>
    <w:uiPriority w:val="10"/>
    <w:qFormat/>
    <w:rsid w:val="004814B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814B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814B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814B1"/>
    <w:rPr>
      <w:rFonts w:asciiTheme="majorHAnsi" w:eastAsiaTheme="majorEastAsia" w:hAnsiTheme="majorHAnsi" w:cstheme="majorBidi"/>
      <w:sz w:val="30"/>
      <w:szCs w:val="30"/>
    </w:rPr>
  </w:style>
  <w:style w:type="character" w:styleId="Strong">
    <w:name w:val="Strong"/>
    <w:basedOn w:val="DefaultParagraphFont"/>
    <w:uiPriority w:val="22"/>
    <w:qFormat/>
    <w:rsid w:val="004814B1"/>
    <w:rPr>
      <w:b/>
      <w:bCs/>
    </w:rPr>
  </w:style>
  <w:style w:type="character" w:styleId="Emphasis">
    <w:name w:val="Emphasis"/>
    <w:basedOn w:val="DefaultParagraphFont"/>
    <w:uiPriority w:val="20"/>
    <w:qFormat/>
    <w:rsid w:val="004814B1"/>
    <w:rPr>
      <w:i/>
      <w:iCs/>
      <w:color w:val="92A185" w:themeColor="accent6"/>
    </w:rPr>
  </w:style>
  <w:style w:type="paragraph" w:styleId="NoSpacing">
    <w:name w:val="No Spacing"/>
    <w:link w:val="NoSpacingChar"/>
    <w:uiPriority w:val="1"/>
    <w:qFormat/>
    <w:rsid w:val="004814B1"/>
    <w:pPr>
      <w:spacing w:after="0" w:line="240" w:lineRule="auto"/>
    </w:pPr>
  </w:style>
  <w:style w:type="paragraph" w:styleId="Quote">
    <w:name w:val="Quote"/>
    <w:basedOn w:val="Normal"/>
    <w:next w:val="Normal"/>
    <w:link w:val="QuoteChar"/>
    <w:uiPriority w:val="29"/>
    <w:qFormat/>
    <w:rsid w:val="004814B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814B1"/>
    <w:rPr>
      <w:i/>
      <w:iCs/>
      <w:color w:val="262626" w:themeColor="text1" w:themeTint="D9"/>
    </w:rPr>
  </w:style>
  <w:style w:type="paragraph" w:styleId="IntenseQuote">
    <w:name w:val="Intense Quote"/>
    <w:basedOn w:val="Normal"/>
    <w:next w:val="Normal"/>
    <w:link w:val="IntenseQuoteChar"/>
    <w:uiPriority w:val="30"/>
    <w:qFormat/>
    <w:rsid w:val="004814B1"/>
    <w:pPr>
      <w:spacing w:before="160" w:after="160" w:line="264" w:lineRule="auto"/>
      <w:ind w:left="720" w:right="720"/>
      <w:jc w:val="center"/>
    </w:pPr>
    <w:rPr>
      <w:rFonts w:asciiTheme="majorHAnsi" w:eastAsiaTheme="majorEastAsia" w:hAnsiTheme="majorHAnsi" w:cstheme="majorBidi"/>
      <w:i/>
      <w:iCs/>
      <w:color w:val="92A185" w:themeColor="accent6"/>
      <w:sz w:val="32"/>
      <w:szCs w:val="32"/>
    </w:rPr>
  </w:style>
  <w:style w:type="character" w:customStyle="1" w:styleId="IntenseQuoteChar">
    <w:name w:val="Intense Quote Char"/>
    <w:basedOn w:val="DefaultParagraphFont"/>
    <w:link w:val="IntenseQuote"/>
    <w:uiPriority w:val="30"/>
    <w:rsid w:val="004814B1"/>
    <w:rPr>
      <w:rFonts w:asciiTheme="majorHAnsi" w:eastAsiaTheme="majorEastAsia" w:hAnsiTheme="majorHAnsi" w:cstheme="majorBidi"/>
      <w:i/>
      <w:iCs/>
      <w:color w:val="92A185" w:themeColor="accent6"/>
      <w:sz w:val="32"/>
      <w:szCs w:val="32"/>
    </w:rPr>
  </w:style>
  <w:style w:type="character" w:styleId="SubtleEmphasis">
    <w:name w:val="Subtle Emphasis"/>
    <w:basedOn w:val="DefaultParagraphFont"/>
    <w:uiPriority w:val="19"/>
    <w:qFormat/>
    <w:rsid w:val="004814B1"/>
    <w:rPr>
      <w:i/>
      <w:iCs/>
    </w:rPr>
  </w:style>
  <w:style w:type="character" w:styleId="IntenseEmphasis">
    <w:name w:val="Intense Emphasis"/>
    <w:basedOn w:val="DefaultParagraphFont"/>
    <w:uiPriority w:val="21"/>
    <w:qFormat/>
    <w:rsid w:val="004814B1"/>
    <w:rPr>
      <w:b/>
      <w:bCs/>
      <w:i/>
      <w:iCs/>
    </w:rPr>
  </w:style>
  <w:style w:type="character" w:styleId="SubtleReference">
    <w:name w:val="Subtle Reference"/>
    <w:basedOn w:val="DefaultParagraphFont"/>
    <w:uiPriority w:val="31"/>
    <w:qFormat/>
    <w:rsid w:val="004814B1"/>
    <w:rPr>
      <w:smallCaps/>
      <w:color w:val="595959" w:themeColor="text1" w:themeTint="A6"/>
    </w:rPr>
  </w:style>
  <w:style w:type="character" w:styleId="IntenseReference">
    <w:name w:val="Intense Reference"/>
    <w:basedOn w:val="DefaultParagraphFont"/>
    <w:uiPriority w:val="32"/>
    <w:qFormat/>
    <w:rsid w:val="004814B1"/>
    <w:rPr>
      <w:b/>
      <w:bCs/>
      <w:smallCaps/>
      <w:color w:val="92A185" w:themeColor="accent6"/>
    </w:rPr>
  </w:style>
  <w:style w:type="character" w:styleId="BookTitle">
    <w:name w:val="Book Title"/>
    <w:basedOn w:val="DefaultParagraphFont"/>
    <w:uiPriority w:val="33"/>
    <w:qFormat/>
    <w:rsid w:val="004814B1"/>
    <w:rPr>
      <w:b/>
      <w:bCs/>
      <w:caps w:val="0"/>
      <w:smallCaps/>
      <w:spacing w:val="7"/>
      <w:sz w:val="21"/>
      <w:szCs w:val="21"/>
    </w:rPr>
  </w:style>
  <w:style w:type="paragraph" w:styleId="TOCHeading">
    <w:name w:val="TOC Heading"/>
    <w:basedOn w:val="Heading1"/>
    <w:next w:val="Normal"/>
    <w:uiPriority w:val="39"/>
    <w:unhideWhenUsed/>
    <w:qFormat/>
    <w:rsid w:val="004814B1"/>
    <w:pPr>
      <w:outlineLvl w:val="9"/>
    </w:pPr>
  </w:style>
  <w:style w:type="character" w:customStyle="1" w:styleId="NoSpacingChar">
    <w:name w:val="No Spacing Char"/>
    <w:basedOn w:val="DefaultParagraphFont"/>
    <w:link w:val="NoSpacing"/>
    <w:uiPriority w:val="1"/>
    <w:rsid w:val="004814B1"/>
  </w:style>
  <w:style w:type="paragraph" w:styleId="Header">
    <w:name w:val="header"/>
    <w:basedOn w:val="Normal"/>
    <w:link w:val="HeaderChar"/>
    <w:uiPriority w:val="99"/>
    <w:unhideWhenUsed/>
    <w:rsid w:val="00481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4B1"/>
  </w:style>
  <w:style w:type="paragraph" w:styleId="Footer">
    <w:name w:val="footer"/>
    <w:basedOn w:val="Normal"/>
    <w:link w:val="FooterChar"/>
    <w:uiPriority w:val="99"/>
    <w:unhideWhenUsed/>
    <w:rsid w:val="00481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4B1"/>
  </w:style>
  <w:style w:type="paragraph" w:styleId="ListParagraph">
    <w:name w:val="List Paragraph"/>
    <w:basedOn w:val="Normal"/>
    <w:uiPriority w:val="34"/>
    <w:qFormat/>
    <w:rsid w:val="00E508BA"/>
    <w:pPr>
      <w:spacing w:after="0" w:line="240" w:lineRule="auto"/>
      <w:ind w:left="720"/>
      <w:contextualSpacing/>
    </w:pPr>
    <w:rPr>
      <w:rFonts w:eastAsiaTheme="minorHAnsi"/>
      <w:sz w:val="22"/>
      <w:szCs w:val="22"/>
    </w:rPr>
  </w:style>
  <w:style w:type="table" w:styleId="TableGrid">
    <w:name w:val="Table Grid"/>
    <w:basedOn w:val="TableNormal"/>
    <w:uiPriority w:val="59"/>
    <w:rsid w:val="00E508BA"/>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508BA"/>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E508BA"/>
    <w:rPr>
      <w:rFonts w:eastAsiaTheme="minorHAnsi"/>
      <w:sz w:val="20"/>
      <w:szCs w:val="20"/>
    </w:rPr>
  </w:style>
  <w:style w:type="paragraph" w:customStyle="1" w:styleId="DecimalAligned">
    <w:name w:val="Decimal Aligned"/>
    <w:basedOn w:val="Normal"/>
    <w:uiPriority w:val="40"/>
    <w:qFormat/>
    <w:rsid w:val="00145B27"/>
    <w:pPr>
      <w:tabs>
        <w:tab w:val="decimal" w:pos="360"/>
      </w:tabs>
      <w:spacing w:line="276" w:lineRule="auto"/>
    </w:pPr>
    <w:rPr>
      <w:rFonts w:cs="Times New Roman"/>
      <w:sz w:val="22"/>
      <w:szCs w:val="22"/>
      <w:lang w:val="en-US"/>
    </w:rPr>
  </w:style>
  <w:style w:type="table" w:styleId="MediumShading2-Accent5">
    <w:name w:val="Medium Shading 2 Accent 5"/>
    <w:basedOn w:val="TableNormal"/>
    <w:uiPriority w:val="64"/>
    <w:rsid w:val="00145B27"/>
    <w:pPr>
      <w:spacing w:after="0" w:line="240" w:lineRule="auto"/>
    </w:pPr>
    <w:rPr>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C18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EC18C" w:themeFill="accent5"/>
      </w:tcPr>
    </w:tblStylePr>
    <w:tblStylePr w:type="lastCol">
      <w:rPr>
        <w:b/>
        <w:bCs/>
        <w:color w:val="FFFFFF" w:themeColor="background1"/>
      </w:rPr>
      <w:tblPr/>
      <w:tcPr>
        <w:tcBorders>
          <w:left w:val="nil"/>
          <w:right w:val="nil"/>
          <w:insideH w:val="nil"/>
          <w:insideV w:val="nil"/>
        </w:tcBorders>
        <w:shd w:val="clear" w:color="auto" w:fill="DEC18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1">
    <w:name w:val="toc 1"/>
    <w:basedOn w:val="Normal"/>
    <w:next w:val="Normal"/>
    <w:autoRedefine/>
    <w:uiPriority w:val="39"/>
    <w:unhideWhenUsed/>
    <w:rsid w:val="00F3667A"/>
    <w:pPr>
      <w:spacing w:after="100"/>
    </w:pPr>
  </w:style>
  <w:style w:type="paragraph" w:styleId="TOC2">
    <w:name w:val="toc 2"/>
    <w:basedOn w:val="Normal"/>
    <w:next w:val="Normal"/>
    <w:autoRedefine/>
    <w:uiPriority w:val="39"/>
    <w:unhideWhenUsed/>
    <w:rsid w:val="00F3667A"/>
    <w:pPr>
      <w:spacing w:after="100"/>
      <w:ind w:left="210"/>
    </w:pPr>
  </w:style>
  <w:style w:type="character" w:styleId="Hyperlink">
    <w:name w:val="Hyperlink"/>
    <w:basedOn w:val="DefaultParagraphFont"/>
    <w:uiPriority w:val="99"/>
    <w:unhideWhenUsed/>
    <w:rsid w:val="00F3667A"/>
    <w:rPr>
      <w:color w:val="85C4D2" w:themeColor="hyperlink"/>
      <w:u w:val="single"/>
    </w:rPr>
  </w:style>
  <w:style w:type="paragraph" w:styleId="BalloonText">
    <w:name w:val="Balloon Text"/>
    <w:basedOn w:val="Normal"/>
    <w:link w:val="BalloonTextChar"/>
    <w:uiPriority w:val="99"/>
    <w:semiHidden/>
    <w:unhideWhenUsed/>
    <w:rsid w:val="00AA1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B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font script="Jpan" typeface="メイリオ"/>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メイリオ"/>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FC0E41CEFC7B4C83477FA56DFD0708" ma:contentTypeVersion="10" ma:contentTypeDescription="Create a new document." ma:contentTypeScope="" ma:versionID="6529a478c0f2c4fcbd05f5a9e83d44d5">
  <xsd:schema xmlns:xsd="http://www.w3.org/2001/XMLSchema" xmlns:xs="http://www.w3.org/2001/XMLSchema" xmlns:p="http://schemas.microsoft.com/office/2006/metadata/properties" xmlns:ns2="edeb94d6-b5c3-436d-959b-b9e0cd1da096" xmlns:ns3="73169b6c-6b9f-414d-a3bd-88fe1af1a3a0" targetNamespace="http://schemas.microsoft.com/office/2006/metadata/properties" ma:root="true" ma:fieldsID="997f2b486607520693e5805fa211fefa" ns2:_="" ns3:_="">
    <xsd:import namespace="edeb94d6-b5c3-436d-959b-b9e0cd1da096"/>
    <xsd:import namespace="73169b6c-6b9f-414d-a3bd-88fe1af1a3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b94d6-b5c3-436d-959b-b9e0cd1da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169b6c-6b9f-414d-a3bd-88fe1af1a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3FDD1A-5AF8-453E-A9B5-34AB58524445}">
  <ds:schemaRefs>
    <ds:schemaRef ds:uri="http://schemas.openxmlformats.org/officeDocument/2006/bibliography"/>
  </ds:schemaRefs>
</ds:datastoreItem>
</file>

<file path=customXml/itemProps2.xml><?xml version="1.0" encoding="utf-8"?>
<ds:datastoreItem xmlns:ds="http://schemas.openxmlformats.org/officeDocument/2006/customXml" ds:itemID="{C9AC1EAA-AF53-49C7-932D-79B5135A8DA5}">
  <ds:schemaRefs/>
</ds:datastoreItem>
</file>

<file path=customXml/itemProps3.xml><?xml version="1.0" encoding="utf-8"?>
<ds:datastoreItem xmlns:ds="http://schemas.openxmlformats.org/officeDocument/2006/customXml" ds:itemID="{1E6F1A0B-CFF4-46F9-9B94-AD470664AF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2275</Words>
  <Characters>12968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Third sector COMPACT AGREEMENT 
 2020</vt:lpstr>
    </vt:vector>
  </TitlesOfParts>
  <Company>City &amp; County of Swansea</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CYTUNDEB COMPACT 
Y Trydydd Sector
 2021</dc:title>
  <dc:creator>Whitmore, Jane</dc:creator>
  <cp:lastModifiedBy>Spencer Martin</cp:lastModifiedBy>
  <cp:revision>2</cp:revision>
  <cp:lastPrinted>2017-08-30T15:26:00Z</cp:lastPrinted>
  <dcterms:created xsi:type="dcterms:W3CDTF">2022-07-19T15:33:00Z</dcterms:created>
  <dcterms:modified xsi:type="dcterms:W3CDTF">2022-07-19T15:33:00Z</dcterms:modified>
</cp:coreProperties>
</file>